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92D" w:rsidP="00A249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CUALGT401 Operate complex lighting</w:t>
      </w:r>
      <w:r>
        <w:fldChar w:fldCharType="end"/>
      </w:r>
    </w:p>
    <w:p w:rsidR="00A2492D" w:rsidP="00A2492D">
      <w:pPr>
        <w:pStyle w:val="Version"/>
        <w:sectPr w:rsidSect="00C22B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22BCF" w:rsidP="00C22BCF">
      <w:pPr>
        <w:pStyle w:val="SuperHeading"/>
      </w:pPr>
      <w:r w:rsidRPr="00C22BCF">
        <w:t>CUALGT401 Operate complex lighting</w:t>
      </w:r>
    </w:p>
    <w:p w:rsidR="00000000" w:rsidRPr="00C22BCF" w:rsidP="00C22BCF">
      <w:pPr>
        <w:pStyle w:val="Heading1"/>
      </w:pPr>
      <w:bookmarkStart w:id="1" w:name="O_808027"/>
      <w:bookmarkEnd w:id="1"/>
      <w:r w:rsidRPr="00C22B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22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CF" w:rsidP="00C22BCF">
            <w:pPr>
              <w:pStyle w:val="BodyText"/>
            </w:pPr>
            <w:r w:rsidRPr="00C22BC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rPr>
                <w:rStyle w:val="SpecialBold"/>
              </w:rPr>
              <w:t>Comments</w:t>
            </w:r>
          </w:p>
        </w:tc>
      </w:tr>
      <w:tr w:rsidTr="00C22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22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CF" w:rsidP="00C22BCF">
            <w:pPr>
              <w:pStyle w:val="BodyText"/>
            </w:pPr>
            <w:r w:rsidRPr="00C22BCF">
              <w:t>This version first released with CUA Creative Arts and Culture Training Package version 1.0.</w:t>
            </w:r>
          </w:p>
        </w:tc>
      </w:tr>
    </w:tbl>
    <w:p w:rsidR="00000000" w:rsidRPr="00C22BCF" w:rsidP="00C22BCF">
      <w:pPr>
        <w:pStyle w:val="BodyText"/>
      </w:pPr>
    </w:p>
    <w:p w:rsidR="00000000" w:rsidRPr="00C22BCF" w:rsidP="00C22BCF">
      <w:pPr>
        <w:pStyle w:val="AllowPageBreak"/>
      </w:pPr>
    </w:p>
    <w:p w:rsidR="00000000" w:rsidRPr="00C22BCF" w:rsidP="00C22BCF">
      <w:pPr>
        <w:pStyle w:val="Heading1"/>
      </w:pPr>
      <w:bookmarkStart w:id="2" w:name="O_808026"/>
      <w:bookmarkEnd w:id="2"/>
      <w:r w:rsidRPr="00C22BCF">
        <w:t>Application</w:t>
      </w:r>
    </w:p>
    <w:p w:rsidR="00000000" w:rsidRPr="00C22BCF" w:rsidP="00A2492D">
      <w:pPr>
        <w:pStyle w:val="BodyText"/>
      </w:pPr>
      <w:r w:rsidRPr="00C22BCF">
        <w:t>This unit describes the performance outcomes, skills and knowledge required to use the full capabilities of contemporary</w:t>
      </w:r>
      <w:r w:rsidRPr="00C22BCF">
        <w:t xml:space="preserve"> lighting systems in ways that are consistent with the aesthetic vision of productions in the screen, media, entertainment and events industries.</w:t>
      </w:r>
    </w:p>
    <w:p w:rsidR="00000000" w:rsidRPr="00C22BCF" w:rsidP="00A2492D">
      <w:pPr>
        <w:pStyle w:val="BodyText"/>
      </w:pPr>
      <w:r w:rsidRPr="00C22BCF">
        <w:t>Individuals who apply these skills work autonomously in a team environment as they take responsibility for se</w:t>
      </w:r>
      <w:r w:rsidRPr="00C22BCF">
        <w:t>tting up, programming and operating lighting consoles with advanced features and fixtures. They may also be responsible for supervising others.</w:t>
      </w:r>
    </w:p>
    <w:p w:rsidR="00000000" w:rsidRPr="00C22BCF" w:rsidP="00A2492D">
      <w:pPr>
        <w:pStyle w:val="BodyText"/>
      </w:pPr>
      <w:r w:rsidRPr="00C22BCF">
        <w:t>No licensing, legislative or certification requirements apply to this unit at the time of publication.</w:t>
      </w:r>
    </w:p>
    <w:p w:rsidR="00000000" w:rsidRPr="00C22BCF" w:rsidP="00C22BCF">
      <w:pPr>
        <w:pStyle w:val="Heading1"/>
      </w:pPr>
      <w:bookmarkStart w:id="3" w:name="O_808025"/>
      <w:bookmarkEnd w:id="3"/>
      <w:r w:rsidRPr="00C22BCF">
        <w:t>Unit Sector</w:t>
      </w:r>
    </w:p>
    <w:p w:rsidR="00000000" w:rsidRPr="00C22BCF" w:rsidP="00A2492D">
      <w:pPr>
        <w:pStyle w:val="BodyText"/>
      </w:pPr>
      <w:r w:rsidRPr="00C22BCF">
        <w:t>Media and entertainment production – lighting</w:t>
      </w:r>
    </w:p>
    <w:p w:rsidR="00000000" w:rsidRPr="00C22BCF" w:rsidP="00C22BCF">
      <w:pPr>
        <w:pStyle w:val="Heading1"/>
      </w:pPr>
      <w:bookmarkStart w:id="4" w:name="O_808024"/>
      <w:bookmarkEnd w:id="4"/>
      <w:r w:rsidRPr="00C22BC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C22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CF" w:rsidP="00C22BCF">
            <w:pPr>
              <w:pStyle w:val="BodyText"/>
            </w:pPr>
            <w:r w:rsidRPr="00C22BCF">
              <w:rPr>
                <w:rStyle w:val="SpecialBold"/>
              </w:rPr>
              <w:t>Elements</w:t>
            </w:r>
          </w:p>
          <w:p w:rsidR="00000000" w:rsidRPr="00C22BCF" w:rsidP="00C22BCF">
            <w:pPr>
              <w:pStyle w:val="BodyText"/>
            </w:pPr>
            <w:r w:rsidRPr="00C22BCF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CF" w:rsidP="00C22BCF">
            <w:pPr>
              <w:pStyle w:val="BodyText"/>
            </w:pPr>
            <w:r w:rsidRPr="00C22BCF">
              <w:rPr>
                <w:rStyle w:val="SpecialBold"/>
              </w:rPr>
              <w:t>Performance Criteria</w:t>
            </w:r>
          </w:p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2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1. Determine production requirements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CF" w:rsidP="00C22BCF">
            <w:pPr>
              <w:pStyle w:val="BodyText"/>
            </w:pPr>
            <w:r w:rsidRPr="00C22BCF">
              <w:t>1.1 Review production documentation to establish creative and technical parameters, as well as timelines for work</w:t>
            </w:r>
          </w:p>
          <w:p w:rsidR="00000000" w:rsidRPr="00C22BCF" w:rsidP="00C22BCF">
            <w:pPr>
              <w:pStyle w:val="BodyText"/>
            </w:pPr>
            <w:r w:rsidRPr="00C22BCF">
              <w:t>1.2 Liai</w:t>
            </w:r>
            <w:r w:rsidRPr="00C22BCF">
              <w:t xml:space="preserve">se with relevant personnel to determine scope of lighting </w:t>
            </w:r>
            <w:r w:rsidRPr="00C22BCF">
              <w:t>requirements and production parameters</w:t>
            </w:r>
          </w:p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1.3 Assess the capabilities of equipment to deliver required lighting effects and find ways to overcome deficiencies as required</w:t>
            </w:r>
          </w:p>
        </w:tc>
      </w:tr>
      <w:tr w:rsidTr="00C22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2. Connect and format advance</w:t>
            </w:r>
            <w:r w:rsidRPr="00C22BCF">
              <w:t>d fixtures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CF" w:rsidP="00C22BCF">
            <w:pPr>
              <w:pStyle w:val="BodyText"/>
            </w:pPr>
            <w:r w:rsidRPr="00C22BCF">
              <w:t>2.1 Check console fixture library to ensure correct inventory exists and is operational</w:t>
            </w:r>
          </w:p>
          <w:p w:rsidR="00000000" w:rsidRPr="00C22BCF" w:rsidP="00C22BCF">
            <w:pPr>
              <w:pStyle w:val="BodyText"/>
            </w:pPr>
            <w:r w:rsidRPr="00C22BCF">
              <w:t>2.2 Connect console to advanced fixtures through appropriate control protocols and check to ensure designer’s control requirements can be achieved</w:t>
            </w:r>
          </w:p>
          <w:p w:rsidR="00000000" w:rsidRPr="00C22BCF" w:rsidP="00C22BCF">
            <w:pPr>
              <w:pStyle w:val="BodyText"/>
            </w:pPr>
            <w:r w:rsidRPr="00C22BCF">
              <w:t>2.3 Test t</w:t>
            </w:r>
            <w:r w:rsidRPr="00C22BCF">
              <w:t>he capabilities of advanced fixtures through experimentation</w:t>
            </w:r>
          </w:p>
          <w:p w:rsidR="00000000" w:rsidRPr="00C22BCF" w:rsidP="00C22BCF">
            <w:pPr>
              <w:pStyle w:val="BodyText"/>
            </w:pPr>
            <w:r w:rsidRPr="00C22BCF">
              <w:t>2.4 Set up soft patch required for productions to ensure advanced fixtures are connected to appropriate control surfaces</w:t>
            </w:r>
          </w:p>
          <w:p w:rsidR="00000000" w:rsidRPr="00C22BCF" w:rsidP="00C22BCF">
            <w:pPr>
              <w:pStyle w:val="BodyText"/>
            </w:pPr>
            <w:r w:rsidRPr="00C22BCF">
              <w:t>2.5 Format palettes for advanced fixtures according to design requirements</w:t>
            </w:r>
            <w:r w:rsidRPr="00C22BCF">
              <w:t xml:space="preserve"> </w:t>
            </w:r>
          </w:p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2.6 Maintain electronic and paper plots to take account of changes to original set-up</w:t>
            </w:r>
          </w:p>
        </w:tc>
      </w:tr>
      <w:tr w:rsidTr="00C22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3. Program consoles to receive pre-recorded material from external sources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CF" w:rsidP="00C22BCF">
            <w:pPr>
              <w:pStyle w:val="BodyText"/>
            </w:pPr>
            <w:r w:rsidRPr="00C22BCF">
              <w:t>3.1 Assess protocol, program type and connectivity of external source material for compatibi</w:t>
            </w:r>
            <w:r w:rsidRPr="00C22BCF">
              <w:t>lity with main console</w:t>
            </w:r>
          </w:p>
          <w:p w:rsidR="00000000" w:rsidRPr="00C22BCF" w:rsidP="00C22BCF">
            <w:pPr>
              <w:pStyle w:val="BodyText"/>
            </w:pPr>
            <w:r w:rsidRPr="00C22BCF">
              <w:t>3.2 Complete appropriate backups of external source material prior to transfer to main console</w:t>
            </w:r>
          </w:p>
          <w:p w:rsidR="00000000" w:rsidRPr="00C22BCF" w:rsidP="00C22BCF">
            <w:pPr>
              <w:pStyle w:val="BodyText"/>
            </w:pPr>
            <w:r w:rsidRPr="00C22BCF">
              <w:t>3.3 Assess the need for changes to source material and determine whether changes can be made on external device of main console</w:t>
            </w:r>
          </w:p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3.4 Set up main console and external device, transfer material and check that transfer was successful</w:t>
            </w:r>
          </w:p>
        </w:tc>
      </w:tr>
      <w:tr w:rsidTr="00C22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4. Plot and operate cues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CF" w:rsidP="00C22BCF">
            <w:pPr>
              <w:pStyle w:val="BodyText"/>
            </w:pPr>
            <w:r w:rsidRPr="00C22BCF">
              <w:t>4.1 In consultation with relevant personnel, determine the cue types and effects required</w:t>
            </w:r>
          </w:p>
          <w:p w:rsidR="00000000" w:rsidRPr="00C22BCF" w:rsidP="00C22BCF">
            <w:pPr>
              <w:pStyle w:val="BodyText"/>
            </w:pPr>
            <w:r w:rsidRPr="00C22BCF">
              <w:t xml:space="preserve">4.2 Record cues that include advanced </w:t>
            </w:r>
            <w:r w:rsidRPr="00C22BCF">
              <w:t>fixture types, standard cues and effects within agreed timeframe</w:t>
            </w:r>
          </w:p>
          <w:p w:rsidR="00000000" w:rsidRPr="00C22BCF" w:rsidP="00C22BCF">
            <w:pPr>
              <w:pStyle w:val="BodyText"/>
            </w:pPr>
            <w:r w:rsidRPr="00C22BCF">
              <w:t>4.3 Create, use and recall palettes</w:t>
            </w:r>
          </w:p>
          <w:p w:rsidR="00000000" w:rsidRPr="00C22BCF" w:rsidP="00C22BCF">
            <w:pPr>
              <w:pStyle w:val="BodyText"/>
            </w:pPr>
            <w:r w:rsidRPr="00C22BCF">
              <w:t xml:space="preserve">4.4 Participate in technical rehearsals and discussions to test cues and effects </w:t>
            </w:r>
          </w:p>
          <w:p w:rsidR="00000000" w:rsidRPr="00C22BCF" w:rsidP="00C22BCF">
            <w:pPr>
              <w:pStyle w:val="BodyText"/>
            </w:pPr>
            <w:r w:rsidRPr="00C22BCF">
              <w:t>4.5 Modify cues as required and update cue sheets and other documentation</w:t>
            </w:r>
            <w:r w:rsidRPr="00C22BCF">
              <w:t xml:space="preserve"> accordingly</w:t>
            </w:r>
          </w:p>
          <w:p w:rsidR="00000000" w:rsidRPr="00C22BCF" w:rsidP="00C22BCF">
            <w:pPr>
              <w:pStyle w:val="BodyText"/>
            </w:pPr>
            <w:r w:rsidRPr="00C22BCF">
              <w:t>4.6 Operate cues during shows to create the required lighting effects</w:t>
            </w:r>
          </w:p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4.7 Resolve operational problems with lighting with minimal disruption to performances</w:t>
            </w:r>
          </w:p>
        </w:tc>
      </w:tr>
      <w:tr w:rsidTr="00C22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5. Complete post-show procedures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CF" w:rsidP="00C22BCF">
            <w:pPr>
              <w:pStyle w:val="BodyText"/>
            </w:pPr>
            <w:r w:rsidRPr="00C22BCF">
              <w:t>5.1 Execute power down and disassemble equipment saf</w:t>
            </w:r>
            <w:r w:rsidRPr="00C22BCF">
              <w:t>ely</w:t>
            </w:r>
          </w:p>
          <w:p w:rsidR="00000000" w:rsidRPr="00C22BCF" w:rsidP="00C22BCF">
            <w:pPr>
              <w:pStyle w:val="BodyText"/>
            </w:pPr>
            <w:r w:rsidRPr="00C22BCF">
              <w:t>5.2 Pack and store equipment and accessories according to safety regulations and production requirements</w:t>
            </w:r>
          </w:p>
          <w:p w:rsidR="00000000" w:rsidRPr="00C22BCF" w:rsidP="00C22BCF">
            <w:pPr>
              <w:pStyle w:val="BodyText"/>
            </w:pPr>
            <w:r w:rsidRPr="00C22BCF">
              <w:t>5.3 Clean work environment after use, and restore environment to previous condition</w:t>
            </w:r>
          </w:p>
          <w:p w:rsidR="00000000" w:rsidRPr="00C22BCF" w:rsidP="00C22BCF">
            <w:pPr>
              <w:pStyle w:val="BodyText"/>
            </w:pPr>
            <w:r w:rsidRPr="00C22BCF">
              <w:t>5.4 Contribute to evaluations of productions and implement reco</w:t>
            </w:r>
            <w:r w:rsidRPr="00C22BCF">
              <w:t>mmendations aimed at improving effectiveness of lighting operations</w:t>
            </w:r>
          </w:p>
          <w:p w:rsidR="00000000" w:rsidRPr="00C22BCF" w:rsidP="00C22BCF">
            <w:pPr>
              <w:pStyle w:val="BodyText"/>
            </w:pPr>
            <w:r w:rsidRPr="00C22BCF">
              <w:t>5.5 Seek feedback from relevant personnel on own work performance and note areas for improvement</w:t>
            </w:r>
          </w:p>
        </w:tc>
      </w:tr>
    </w:tbl>
    <w:p w:rsidR="00000000" w:rsidRPr="00C22BCF" w:rsidP="00C22BCF">
      <w:pPr>
        <w:pStyle w:val="BodyText"/>
      </w:pPr>
    </w:p>
    <w:p w:rsidR="00000000" w:rsidRPr="00C22BCF" w:rsidP="00C22BCF">
      <w:pPr>
        <w:pStyle w:val="AllowPageBreak"/>
      </w:pPr>
    </w:p>
    <w:p w:rsidR="00000000" w:rsidRPr="00C22BCF" w:rsidP="00C22BCF">
      <w:pPr>
        <w:pStyle w:val="Heading1"/>
      </w:pPr>
      <w:bookmarkStart w:id="5" w:name="O_808023"/>
      <w:bookmarkEnd w:id="5"/>
      <w:r w:rsidRPr="00C22BCF">
        <w:t>Foundation Skills</w:t>
      </w:r>
    </w:p>
    <w:p w:rsidR="00000000" w:rsidRPr="00A2492D" w:rsidP="00A2492D">
      <w:pPr>
        <w:pStyle w:val="BodyText"/>
        <w:rPr>
          <w:i/>
        </w:rPr>
      </w:pPr>
      <w:r w:rsidRPr="00A2492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C22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CF" w:rsidP="00C22BCF">
            <w:pPr>
              <w:pStyle w:val="BodyText"/>
            </w:pPr>
            <w:r w:rsidRPr="00C22BCF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CF" w:rsidP="00C22BCF">
            <w:pPr>
              <w:pStyle w:val="BodyText"/>
            </w:pPr>
            <w:r w:rsidRPr="00C22BCF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rPr>
                <w:rStyle w:val="SpecialBold"/>
              </w:rPr>
              <w:t>Description</w:t>
            </w:r>
          </w:p>
        </w:tc>
      </w:tr>
      <w:tr w:rsidTr="00C22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ListBullet"/>
              <w:rPr>
                <w:lang w:val="en-NZ"/>
              </w:rPr>
            </w:pPr>
            <w:r w:rsidRPr="00C22BCF">
              <w:t>Seeks the views of others to identify way</w:t>
            </w:r>
            <w:r w:rsidRPr="00C22BCF">
              <w:t>s to improve own performance</w:t>
            </w:r>
          </w:p>
        </w:tc>
      </w:tr>
      <w:tr w:rsidTr="00C22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1.1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ListBullet"/>
              <w:rPr>
                <w:lang w:val="en-NZ"/>
              </w:rPr>
            </w:pPr>
            <w:r w:rsidRPr="00C22BCF">
              <w:t>Interprets production documentation in relation to own duties</w:t>
            </w:r>
          </w:p>
        </w:tc>
      </w:tr>
      <w:tr w:rsidTr="00C22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2.6, 4.5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ListBullet"/>
              <w:rPr>
                <w:lang w:val="en-NZ"/>
              </w:rPr>
            </w:pPr>
            <w:r w:rsidRPr="00C22BCF">
              <w:t>Prepares and updates workplace documentation</w:t>
            </w:r>
          </w:p>
        </w:tc>
      </w:tr>
      <w:tr w:rsidTr="00C22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1.2, 4.1, 4.4, 5.4, 5.5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ListBullet"/>
              <w:rPr>
                <w:lang w:val="en-NZ"/>
              </w:rPr>
            </w:pPr>
            <w:r w:rsidRPr="00C22BCF">
              <w:t>Discusses ideas and solutions in relation to lighting operations</w:t>
            </w:r>
          </w:p>
        </w:tc>
      </w:tr>
      <w:tr w:rsidTr="00C22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4.2, 4.5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CF" w:rsidP="00C22BCF">
            <w:pPr>
              <w:pStyle w:val="ListBullet"/>
            </w:pPr>
            <w:r w:rsidRPr="00C22BCF">
              <w:t>Uses numerical features of lighting desks</w:t>
            </w:r>
          </w:p>
          <w:p w:rsidR="00000000" w:rsidRPr="00C22BCF" w:rsidP="00C22BCF">
            <w:pPr>
              <w:pStyle w:val="ListBullet"/>
            </w:pPr>
            <w:r w:rsidRPr="00C22BCF">
              <w:t>Completes simple mathematical calculations and memorises numbers for channel selection</w:t>
            </w:r>
          </w:p>
          <w:p w:rsidR="00000000" w:rsidP="00C22BCF">
            <w:pPr>
              <w:pStyle w:val="ListBullet"/>
              <w:rPr>
                <w:lang w:val="en-NZ"/>
              </w:rPr>
            </w:pPr>
            <w:r w:rsidRPr="00C22BCF">
              <w:t>Times cues</w:t>
            </w:r>
          </w:p>
        </w:tc>
      </w:tr>
      <w:tr w:rsidTr="00C22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1.1, 4.2, 4.5, 5.1, 5.2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ListBullet"/>
              <w:rPr>
                <w:lang w:val="en-NZ"/>
              </w:rPr>
            </w:pPr>
            <w:r w:rsidRPr="00C22BCF">
              <w:t xml:space="preserve">Follows workplace protocols and safety procedures </w:t>
            </w:r>
          </w:p>
        </w:tc>
      </w:tr>
      <w:tr w:rsidTr="00C22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1.2, 4.1, 4.4, 5.4, 5.5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ListBullet"/>
              <w:rPr>
                <w:lang w:val="en-NZ"/>
              </w:rPr>
            </w:pPr>
            <w:r w:rsidRPr="00C22BCF">
              <w:t>Works collaboratively to determine and complete task requirements</w:t>
            </w:r>
          </w:p>
        </w:tc>
      </w:tr>
      <w:tr w:rsidTr="00C22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1.1, 1.2, 1.3, 2.1, 2.2, 2.3, 2.4, 2.5, 2.6, 3.1</w:t>
            </w:r>
            <w:r w:rsidRPr="00C22BCF">
              <w:t>, 3.2, 3.3, 3.4,4.1, 4.2, 4.3, 4.4, 4.5, 4.6, 4.7, 5.1, 5.2, 5.3, 5.4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CF" w:rsidP="00C22BCF">
            <w:pPr>
              <w:pStyle w:val="ListBullet"/>
            </w:pPr>
            <w:r w:rsidRPr="00C22BCF">
              <w:t>Adopts a methodical and logical approach to setting up lighting equipment, inputting cue data and operating lighting during performances</w:t>
            </w:r>
          </w:p>
          <w:p w:rsidR="00000000" w:rsidRPr="00C22BCF" w:rsidP="00C22BCF">
            <w:pPr>
              <w:pStyle w:val="ListBullet"/>
            </w:pPr>
            <w:r w:rsidRPr="00C22BCF">
              <w:t>Takes responsibility for addressing predictable,</w:t>
            </w:r>
            <w:r w:rsidRPr="00C22BCF">
              <w:t xml:space="preserve"> and some less predictable, problems in complex lighting operations for shows or events</w:t>
            </w:r>
          </w:p>
          <w:p w:rsidR="00000000" w:rsidRPr="00C22BCF" w:rsidP="00C22BCF">
            <w:pPr>
              <w:pStyle w:val="ListBullet"/>
            </w:pPr>
            <w:r w:rsidRPr="00C22BCF">
              <w:t>Meets work deadlines</w:t>
            </w:r>
          </w:p>
          <w:p w:rsidR="00000000" w:rsidRPr="00C22BCF" w:rsidP="00C22BCF">
            <w:pPr>
              <w:pStyle w:val="ListBullet"/>
            </w:pPr>
            <w:r w:rsidRPr="00C22BCF">
              <w:t>Demonstrates a commitment to improvement by contributing to evaluations of lighting operations</w:t>
            </w:r>
          </w:p>
          <w:p w:rsidR="00000000" w:rsidRPr="00C22BCF" w:rsidP="00C22BCF">
            <w:pPr>
              <w:pStyle w:val="ListBullet"/>
            </w:pPr>
            <w:r w:rsidRPr="00C22BCF">
              <w:t>Operates the full range of features of complex light</w:t>
            </w:r>
            <w:r w:rsidRPr="00C22BCF">
              <w:t>ing consoles</w:t>
            </w:r>
          </w:p>
          <w:p w:rsidR="00000000" w:rsidRPr="00C22BCF" w:rsidP="00C22BCF">
            <w:pPr>
              <w:pStyle w:val="ListBullet"/>
            </w:pPr>
            <w:r w:rsidRPr="00C22BCF">
              <w:t>Uses standard word processing and spreadsheet applications to prepare lighting documentation</w:t>
            </w:r>
          </w:p>
        </w:tc>
      </w:tr>
    </w:tbl>
    <w:p w:rsidR="00000000" w:rsidRPr="00C22BCF" w:rsidP="00C22BCF">
      <w:pPr>
        <w:pStyle w:val="BodyText"/>
      </w:pPr>
    </w:p>
    <w:p w:rsidR="00000000" w:rsidRPr="00C22BCF" w:rsidP="00C22BCF">
      <w:pPr>
        <w:pStyle w:val="AllowPageBreak"/>
      </w:pPr>
    </w:p>
    <w:p w:rsidR="00000000" w:rsidRPr="00C22BCF" w:rsidP="00C22BCF">
      <w:pPr>
        <w:pStyle w:val="Heading1"/>
      </w:pPr>
      <w:bookmarkStart w:id="6" w:name="O_808022"/>
      <w:bookmarkEnd w:id="6"/>
      <w:r w:rsidRPr="00C22BC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C22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CF" w:rsidP="00C22BCF">
            <w:pPr>
              <w:pStyle w:val="BodyText"/>
            </w:pPr>
            <w:r w:rsidRPr="00C22BCF">
              <w:rPr>
                <w:rStyle w:val="SpecialBold"/>
              </w:rPr>
              <w:t xml:space="preserve">Code and title </w:t>
            </w:r>
          </w:p>
          <w:p w:rsidR="00000000" w:rsidRPr="00C22BCF" w:rsidP="00C22BCF">
            <w:pPr>
              <w:pStyle w:val="BodyText"/>
            </w:pPr>
            <w:r w:rsidRPr="00C22BC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CF" w:rsidP="00C22BCF">
            <w:pPr>
              <w:pStyle w:val="BodyText"/>
            </w:pPr>
            <w:r w:rsidRPr="00C22BCF">
              <w:rPr>
                <w:rStyle w:val="SpecialBold"/>
              </w:rPr>
              <w:t>Code and title</w:t>
            </w:r>
          </w:p>
          <w:p w:rsidR="00000000" w:rsidRPr="00C22BCF" w:rsidP="00C22BCF">
            <w:pPr>
              <w:pStyle w:val="BodyText"/>
            </w:pPr>
            <w:r w:rsidRPr="00C22BC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CF" w:rsidP="00C22BCF">
            <w:pPr>
              <w:pStyle w:val="BodyText"/>
            </w:pPr>
            <w:r w:rsidRPr="00C22BCF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rPr>
                <w:rStyle w:val="SpecialBold"/>
              </w:rPr>
              <w:t>Equivalence status</w:t>
            </w:r>
          </w:p>
        </w:tc>
      </w:tr>
      <w:tr w:rsidTr="00C22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CUALGT401 Operate complex lighting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CUALGT401 Operate complex lighting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CF">
            <w:pPr>
              <w:pStyle w:val="BodyText"/>
              <w:rPr>
                <w:lang w:val="en-NZ"/>
              </w:rPr>
            </w:pPr>
            <w:r w:rsidRPr="00C22BCF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CF" w:rsidP="00C22BCF">
            <w:pPr>
              <w:pStyle w:val="BodyText"/>
            </w:pPr>
            <w:r w:rsidRPr="00C22BCF">
              <w:t>Equivalent unit</w:t>
            </w:r>
          </w:p>
        </w:tc>
      </w:tr>
    </w:tbl>
    <w:p w:rsidR="00000000" w:rsidRPr="00C22BCF" w:rsidP="00C22BCF">
      <w:pPr>
        <w:pStyle w:val="BodyText"/>
      </w:pPr>
    </w:p>
    <w:p w:rsidR="00000000" w:rsidRPr="00C22BCF" w:rsidP="00C22BCF">
      <w:pPr>
        <w:pStyle w:val="AllowPageBreak"/>
      </w:pPr>
    </w:p>
    <w:p w:rsidR="00000000" w:rsidRPr="00C22BCF" w:rsidP="00C22BCF">
      <w:pPr>
        <w:pStyle w:val="Heading1"/>
      </w:pPr>
      <w:bookmarkStart w:id="7" w:name="O_808028"/>
      <w:bookmarkEnd w:id="7"/>
      <w:r w:rsidRPr="00C22BCF">
        <w:t>Links</w:t>
      </w:r>
    </w:p>
    <w:p w:rsidR="00000000" w:rsidRPr="00C22BCF" w:rsidP="00A2492D">
      <w:pPr>
        <w:pStyle w:val="BodyText"/>
      </w:pPr>
      <w:r w:rsidRPr="00C22BC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6784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22BCF" w:rsidP="00C22BCF"/>
    <w:sectPr w:rsidSect="00C22B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CF" w:rsidRPr="00A2492D" w:rsidP="00A249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2D" w:rsidP="00C22B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492D" w:rsidP="00C22B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492D" w:rsidP="00C22B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BCF" w:rsidRPr="00A2492D" w:rsidP="00A249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2D" w:rsidRPr="002D2AF8" w:rsidP="00C22B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CUALGT401 Operate complex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A2492D" w:rsidP="00C22B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082F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F6DD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B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B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B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B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B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B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B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B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B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B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B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BCF"/>
  </w:style>
  <w:style w:type="character" w:customStyle="1" w:styleId="Heading1Char">
    <w:name w:val="Heading 1 Char"/>
    <w:basedOn w:val="DefaultParagraphFont"/>
    <w:link w:val="Heading1"/>
    <w:rsid w:val="00C22B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B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B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2B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2BCF"/>
    <w:rPr>
      <w:b/>
      <w:spacing w:val="0"/>
    </w:rPr>
  </w:style>
  <w:style w:type="character" w:styleId="Emphasis">
    <w:name w:val="Emphasis"/>
    <w:basedOn w:val="DefaultParagraphFont"/>
    <w:qFormat/>
    <w:rsid w:val="00C22BCF"/>
    <w:rPr>
      <w:i/>
    </w:rPr>
  </w:style>
  <w:style w:type="paragraph" w:customStyle="1" w:styleId="SuperHeading">
    <w:name w:val="SuperHeading"/>
    <w:basedOn w:val="Normal"/>
    <w:rsid w:val="00C22B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B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2B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B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B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B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B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B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B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B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B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B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B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B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B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B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B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2B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2B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B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B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2B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2B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B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B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B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B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B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B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B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B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2B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B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B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BCF"/>
  </w:style>
  <w:style w:type="paragraph" w:styleId="TableofFigures">
    <w:name w:val="table of figures"/>
    <w:basedOn w:val="Normal"/>
    <w:next w:val="Normal"/>
    <w:semiHidden/>
    <w:rsid w:val="00C22B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B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2BCF"/>
    <w:rPr>
      <w:rFonts w:ascii="Wingdings" w:hAnsi="Wingdings"/>
    </w:rPr>
  </w:style>
  <w:style w:type="paragraph" w:customStyle="1" w:styleId="TableHeading">
    <w:name w:val="Table Heading"/>
    <w:basedOn w:val="HeadingBase"/>
    <w:rsid w:val="00C22B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BCF"/>
    <w:rPr>
      <w:color w:val="0033CC"/>
      <w:u w:val="none"/>
    </w:rPr>
  </w:style>
  <w:style w:type="paragraph" w:customStyle="1" w:styleId="BodyTextRight">
    <w:name w:val="Body Text Right"/>
    <w:basedOn w:val="BodyText"/>
    <w:rsid w:val="00C22B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B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B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B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B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B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BCF"/>
    <w:rPr>
      <w:sz w:val="32"/>
    </w:rPr>
  </w:style>
  <w:style w:type="paragraph" w:customStyle="1" w:styleId="HeadingProcedure">
    <w:name w:val="Heading Procedure"/>
    <w:basedOn w:val="HeadingBase"/>
    <w:next w:val="Normal"/>
    <w:rsid w:val="00C22B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BCF"/>
    <w:pPr>
      <w:spacing w:before="60" w:after="60"/>
    </w:pPr>
  </w:style>
  <w:style w:type="paragraph" w:styleId="ListContinue">
    <w:name w:val="List Continue"/>
    <w:basedOn w:val="List"/>
    <w:rsid w:val="00C22BCF"/>
    <w:pPr>
      <w:ind w:firstLine="0"/>
    </w:pPr>
  </w:style>
  <w:style w:type="paragraph" w:customStyle="1" w:styleId="ListNote">
    <w:name w:val="List Note"/>
    <w:basedOn w:val="List"/>
    <w:rsid w:val="00C22B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B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B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BCF"/>
    <w:rPr>
      <w:rFonts w:ascii="Courier New" w:hAnsi="Courier New"/>
    </w:rPr>
  </w:style>
  <w:style w:type="paragraph" w:customStyle="1" w:styleId="NoteBullet">
    <w:name w:val="Note Bullet"/>
    <w:basedOn w:val="Note"/>
    <w:rsid w:val="00C22B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B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B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B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B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2B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B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BCF"/>
    <w:rPr>
      <w:b/>
      <w:smallCaps/>
    </w:rPr>
  </w:style>
  <w:style w:type="paragraph" w:customStyle="1" w:styleId="TableListNumber">
    <w:name w:val="Table List Number"/>
    <w:basedOn w:val="ListNumber"/>
    <w:rsid w:val="00C22B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B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BCF"/>
    <w:pPr>
      <w:numPr>
        <w:numId w:val="8"/>
      </w:numPr>
    </w:pPr>
  </w:style>
  <w:style w:type="paragraph" w:customStyle="1" w:styleId="ListAlpha2">
    <w:name w:val="List Alpha 2"/>
    <w:basedOn w:val="List2"/>
    <w:rsid w:val="00C22BCF"/>
    <w:pPr>
      <w:numPr>
        <w:numId w:val="7"/>
      </w:numPr>
    </w:pPr>
  </w:style>
  <w:style w:type="paragraph" w:styleId="List2">
    <w:name w:val="List 2"/>
    <w:basedOn w:val="BodyText"/>
    <w:rsid w:val="00C22B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B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B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B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B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B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2BCF"/>
    <w:pPr>
      <w:numPr>
        <w:numId w:val="3"/>
      </w:numPr>
    </w:pPr>
  </w:style>
  <w:style w:type="paragraph" w:styleId="ListContinue2">
    <w:name w:val="List Continue 2"/>
    <w:basedOn w:val="List2"/>
    <w:rsid w:val="00C22BCF"/>
    <w:pPr>
      <w:ind w:firstLine="0"/>
    </w:pPr>
  </w:style>
  <w:style w:type="paragraph" w:styleId="ListContinue3">
    <w:name w:val="List Continue 3"/>
    <w:basedOn w:val="List3"/>
    <w:rsid w:val="00C22BCF"/>
    <w:pPr>
      <w:ind w:left="1021" w:firstLine="0"/>
    </w:pPr>
  </w:style>
  <w:style w:type="paragraph" w:styleId="ListContinue4">
    <w:name w:val="List Continue 4"/>
    <w:basedOn w:val="List4"/>
    <w:rsid w:val="00C22BCF"/>
    <w:pPr>
      <w:ind w:firstLine="0"/>
    </w:pPr>
  </w:style>
  <w:style w:type="paragraph" w:styleId="ListContinue5">
    <w:name w:val="List Continue 5"/>
    <w:basedOn w:val="List5"/>
    <w:rsid w:val="00C22BCF"/>
    <w:pPr>
      <w:ind w:firstLine="0"/>
    </w:pPr>
  </w:style>
  <w:style w:type="paragraph" w:styleId="ListNumber3">
    <w:name w:val="List Number 3"/>
    <w:basedOn w:val="List3"/>
    <w:rsid w:val="00C22BCF"/>
    <w:pPr>
      <w:numPr>
        <w:numId w:val="4"/>
      </w:numPr>
    </w:pPr>
  </w:style>
  <w:style w:type="paragraph" w:styleId="ListNumber4">
    <w:name w:val="List Number 4"/>
    <w:basedOn w:val="List4"/>
    <w:rsid w:val="00C22BCF"/>
    <w:pPr>
      <w:numPr>
        <w:numId w:val="5"/>
      </w:numPr>
    </w:pPr>
  </w:style>
  <w:style w:type="paragraph" w:styleId="ListNumber5">
    <w:name w:val="List Number 5"/>
    <w:basedOn w:val="List5"/>
    <w:rsid w:val="00C22BCF"/>
    <w:pPr>
      <w:numPr>
        <w:numId w:val="6"/>
      </w:numPr>
    </w:pPr>
  </w:style>
  <w:style w:type="paragraph" w:styleId="BlockText">
    <w:name w:val="Block Text"/>
    <w:basedOn w:val="Normal"/>
    <w:rsid w:val="00C22B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B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BCF"/>
    <w:rPr>
      <w:sz w:val="16"/>
      <w:vertAlign w:val="superscript"/>
    </w:rPr>
  </w:style>
  <w:style w:type="character" w:customStyle="1" w:styleId="Symbols">
    <w:name w:val="Symbols"/>
    <w:basedOn w:val="DefaultParagraphFont"/>
    <w:rsid w:val="00C22BCF"/>
    <w:rPr>
      <w:rFonts w:ascii="Symbol" w:hAnsi="Symbol"/>
    </w:rPr>
  </w:style>
  <w:style w:type="character" w:customStyle="1" w:styleId="MenuOptions">
    <w:name w:val="Menu Options"/>
    <w:basedOn w:val="DefaultParagraphFont"/>
    <w:rsid w:val="00C22B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BCF"/>
    <w:rPr>
      <w:b/>
    </w:rPr>
  </w:style>
  <w:style w:type="character" w:customStyle="1" w:styleId="Underlined">
    <w:name w:val="Underlined"/>
    <w:basedOn w:val="DefaultParagraphFont"/>
    <w:rsid w:val="00C22BCF"/>
    <w:rPr>
      <w:u w:val="single"/>
    </w:rPr>
  </w:style>
  <w:style w:type="paragraph" w:customStyle="1" w:styleId="TableBodyTextRight">
    <w:name w:val="Table Body Text Right"/>
    <w:basedOn w:val="TableBodyText"/>
    <w:rsid w:val="00C22B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BCF"/>
    <w:rPr>
      <w:sz w:val="18"/>
    </w:rPr>
  </w:style>
  <w:style w:type="paragraph" w:customStyle="1" w:styleId="BodySmallRight">
    <w:name w:val="Body Small Right"/>
    <w:basedOn w:val="BodyTextRight"/>
    <w:rsid w:val="00C22BCF"/>
    <w:rPr>
      <w:sz w:val="18"/>
      <w:szCs w:val="18"/>
    </w:rPr>
  </w:style>
  <w:style w:type="paragraph" w:customStyle="1" w:styleId="MarginEdition">
    <w:name w:val="Margin Edition"/>
    <w:basedOn w:val="MarginNote"/>
    <w:rsid w:val="00C22B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BCF"/>
    <w:rPr>
      <w:sz w:val="2"/>
      <w:szCs w:val="2"/>
    </w:rPr>
  </w:style>
  <w:style w:type="character" w:customStyle="1" w:styleId="Small">
    <w:name w:val="Small"/>
    <w:basedOn w:val="DefaultParagraphFont"/>
    <w:rsid w:val="00C22BCF"/>
    <w:rPr>
      <w:sz w:val="16"/>
    </w:rPr>
  </w:style>
  <w:style w:type="paragraph" w:customStyle="1" w:styleId="WideTable">
    <w:name w:val="Wide Table"/>
    <w:basedOn w:val="Normal"/>
    <w:rsid w:val="00C22B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BCF"/>
  </w:style>
  <w:style w:type="paragraph" w:styleId="Quote">
    <w:name w:val="Quote"/>
    <w:basedOn w:val="Heading1"/>
    <w:link w:val="QuoteChar"/>
    <w:qFormat/>
    <w:rsid w:val="00C22B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B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BCF"/>
    <w:pPr>
      <w:pageBreakBefore/>
    </w:pPr>
  </w:style>
  <w:style w:type="paragraph" w:customStyle="1" w:styleId="Border">
    <w:name w:val="Border"/>
    <w:basedOn w:val="Normal"/>
    <w:qFormat/>
    <w:rsid w:val="00C22B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B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B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B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B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B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B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B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B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BCF"/>
    <w:rPr>
      <w:u w:val="single"/>
    </w:rPr>
  </w:style>
  <w:style w:type="character" w:customStyle="1" w:styleId="BoldandItalics">
    <w:name w:val="Bold and Italics"/>
    <w:qFormat/>
    <w:rsid w:val="00C22BCF"/>
    <w:rPr>
      <w:b/>
      <w:i/>
      <w:u w:val="none"/>
    </w:rPr>
  </w:style>
  <w:style w:type="paragraph" w:styleId="BalloonText">
    <w:name w:val="Balloon Text"/>
    <w:basedOn w:val="Normal"/>
    <w:link w:val="BalloonTextChar"/>
    <w:rsid w:val="00C22B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B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B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B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B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B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BCF"/>
    <w:pPr>
      <w:spacing w:before="0" w:after="0"/>
    </w:pPr>
  </w:style>
  <w:style w:type="paragraph" w:customStyle="1" w:styleId="BodyTextBold">
    <w:name w:val="Body Text Bold"/>
    <w:basedOn w:val="BodyText"/>
    <w:qFormat/>
    <w:rsid w:val="00C22BCF"/>
    <w:rPr>
      <w:b/>
    </w:rPr>
  </w:style>
  <w:style w:type="character" w:styleId="Hyperlink">
    <w:name w:val="Hyperlink"/>
    <w:basedOn w:val="DefaultParagraphFont"/>
    <w:uiPriority w:val="99"/>
    <w:unhideWhenUsed/>
    <w:rsid w:val="00A249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5398</Characters>
  <Application>Microsoft Office Word</Application>
  <DocSecurity>0</DocSecurity>
  <Lines>207</Lines>
  <Paragraphs>118</Paragraphs>
  <ScaleCrop>false</ScaleCrop>
  <Company>Author-it Software Corporation Ltd.</Company>
  <LinksUpToDate>false</LinksUpToDate>
  <CharactersWithSpaces>6147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CUALGT401 Operate complex lighting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2019-02-21T13:21:00Z</dcterms:created>
  <dcterms:modified xsi:type="dcterms:W3CDTF">2019-02-21T13:21:00Z</dcterms:modified>
</cp:coreProperties>
</file>