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2AF" w:rsidP="008422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CUALGT311 Operate basic lighting</w:t>
      </w:r>
      <w:r>
        <w:fldChar w:fldCharType="end"/>
      </w:r>
    </w:p>
    <w:p w:rsidR="008422AF" w:rsidP="008422AF">
      <w:pPr>
        <w:pStyle w:val="Version"/>
        <w:sectPr w:rsidSect="004562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2A3" w:rsidP="004562A3">
      <w:pPr>
        <w:pStyle w:val="SuperHeading"/>
      </w:pPr>
      <w:r w:rsidRPr="004562A3">
        <w:t>CUALGT311 Operate basic lighting</w:t>
      </w:r>
    </w:p>
    <w:p w:rsidR="00000000" w:rsidRPr="004562A3" w:rsidP="004562A3">
      <w:pPr>
        <w:pStyle w:val="Heading1"/>
      </w:pPr>
      <w:bookmarkStart w:id="1" w:name="O_1161860"/>
      <w:bookmarkEnd w:id="1"/>
      <w:r w:rsidRPr="004562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62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rPr>
                <w:rStyle w:val="SpecialBold"/>
              </w:rPr>
              <w:t>Comments</w:t>
            </w:r>
          </w:p>
        </w:tc>
      </w:tr>
      <w:tr w:rsidTr="004562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t>This version first released with CUA Creative Arts and Culture Training Package Version 5.0.</w:t>
            </w:r>
          </w:p>
        </w:tc>
      </w:tr>
    </w:tbl>
    <w:p w:rsidR="00000000" w:rsidRPr="004562A3" w:rsidP="004562A3">
      <w:pPr>
        <w:pStyle w:val="BodyText"/>
      </w:pP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2" w:name="O_1161865"/>
      <w:bookmarkEnd w:id="2"/>
      <w:r w:rsidRPr="004562A3">
        <w:t>Application</w:t>
      </w:r>
    </w:p>
    <w:p w:rsidR="00000000" w:rsidRPr="004562A3" w:rsidP="008422AF">
      <w:pPr>
        <w:pStyle w:val="BodyText"/>
      </w:pPr>
      <w:r w:rsidRPr="004562A3">
        <w:t>This unit describes the skills and knowledge required to plot, record, modify and</w:t>
      </w:r>
      <w:r w:rsidRPr="004562A3">
        <w:t xml:space="preserve"> operate standard lighting cues on lighting consoles typically used in small-scale productions and events. It involves preparation, operation, and basic troubleshooting of lighting operations.</w:t>
      </w:r>
    </w:p>
    <w:p w:rsidR="00000000" w:rsidRPr="004562A3" w:rsidP="008422AF">
      <w:pPr>
        <w:pStyle w:val="BodyText"/>
      </w:pPr>
      <w:r w:rsidRPr="004562A3">
        <w:t>The unit applies to those who carry out basic lighting operatio</w:t>
      </w:r>
      <w:r w:rsidRPr="004562A3">
        <w:t xml:space="preserve">ns with some discretion and judgement and requires broad supervision within an established framework of plans and procedures. </w:t>
      </w:r>
    </w:p>
    <w:p w:rsidR="00000000" w:rsidRPr="004562A3" w:rsidP="008422AF">
      <w:pPr>
        <w:pStyle w:val="BodyText"/>
      </w:pPr>
      <w:r w:rsidRPr="004562A3">
        <w:t>No licensing, legislative or certification requirements apply to this unit at the time of publication.</w:t>
      </w:r>
    </w:p>
    <w:p w:rsidR="00000000" w:rsidRPr="004562A3" w:rsidP="004562A3">
      <w:pPr>
        <w:pStyle w:val="Heading1"/>
      </w:pPr>
      <w:bookmarkStart w:id="3" w:name="O_1161864"/>
      <w:bookmarkEnd w:id="3"/>
      <w:r w:rsidRPr="004562A3">
        <w:t>Unit Se</w:t>
      </w:r>
      <w:r w:rsidRPr="004562A3">
        <w:t>ctor</w:t>
      </w:r>
    </w:p>
    <w:p w:rsidR="00000000" w:rsidRPr="004562A3" w:rsidP="008422AF">
      <w:pPr>
        <w:pStyle w:val="BodyText"/>
      </w:pPr>
      <w:r w:rsidRPr="004562A3">
        <w:t>Media and Entertainment Production – Lighting</w:t>
      </w:r>
    </w:p>
    <w:p w:rsidR="00000000" w:rsidRPr="004562A3" w:rsidP="004562A3">
      <w:pPr>
        <w:pStyle w:val="Heading1"/>
      </w:pPr>
      <w:bookmarkStart w:id="4" w:name="O_1161863"/>
      <w:bookmarkEnd w:id="4"/>
      <w:r w:rsidRPr="004562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rPr>
                <w:rStyle w:val="SpecialBold"/>
              </w:rPr>
              <w:t>PERFORMANCE CRITERIA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List"/>
              <w:rPr>
                <w:lang w:val="en-NZ"/>
              </w:rPr>
            </w:pPr>
            <w:r w:rsidRPr="004562A3">
              <w:t>1. Prepare for lighting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List"/>
            </w:pPr>
            <w:r w:rsidRPr="004562A3">
              <w:t>1.1 Confirm individual responsibilities with required personnel</w:t>
            </w:r>
          </w:p>
          <w:p w:rsidR="00000000" w:rsidRPr="004562A3" w:rsidP="004562A3">
            <w:pPr>
              <w:pStyle w:val="List"/>
            </w:pPr>
            <w:r w:rsidRPr="004562A3">
              <w:t>1.2 Check that working area is clear and properly illuminate</w:t>
            </w:r>
            <w:r w:rsidRPr="004562A3">
              <w:t>d</w:t>
            </w:r>
          </w:p>
          <w:p w:rsidR="00000000" w:rsidRPr="004562A3" w:rsidP="004562A3">
            <w:pPr>
              <w:pStyle w:val="List"/>
            </w:pPr>
            <w:r w:rsidRPr="004562A3">
              <w:t xml:space="preserve">1.3 Prepare required documentation and equipment </w:t>
            </w:r>
          </w:p>
          <w:p w:rsidR="00000000" w:rsidRPr="004562A3" w:rsidP="004562A3">
            <w:pPr>
              <w:pStyle w:val="List"/>
            </w:pPr>
            <w:r w:rsidRPr="004562A3">
              <w:t>1.4 Power up materials using safe work practices</w:t>
            </w:r>
          </w:p>
          <w:p w:rsidR="00000000" w:rsidRPr="004562A3" w:rsidP="004562A3">
            <w:pPr>
              <w:pStyle w:val="List"/>
            </w:pPr>
            <w:r w:rsidRPr="004562A3">
              <w:t xml:space="preserve">1.5 Test functionality and safety of venue lighting </w:t>
            </w:r>
          </w:p>
          <w:p w:rsidR="00000000" w:rsidP="004562A3">
            <w:pPr>
              <w:pStyle w:val="List"/>
              <w:rPr>
                <w:lang w:val="en-NZ"/>
              </w:rPr>
            </w:pPr>
            <w:r w:rsidRPr="004562A3">
              <w:t>1.6 Test lights and accessories to confirm all items are in working order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List"/>
              <w:rPr>
                <w:lang w:val="en-NZ"/>
              </w:rPr>
            </w:pPr>
            <w:r w:rsidRPr="004562A3">
              <w:t>2. Plot and operate lightin</w:t>
            </w:r>
            <w:r w:rsidRPr="004562A3">
              <w:t>g cues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List"/>
            </w:pPr>
            <w:r w:rsidRPr="004562A3">
              <w:t>2.1 Test line of sight needed for visual cues during performance</w:t>
            </w:r>
          </w:p>
          <w:p w:rsidR="00000000" w:rsidRPr="004562A3" w:rsidP="004562A3">
            <w:pPr>
              <w:pStyle w:val="List"/>
            </w:pPr>
            <w:r w:rsidRPr="004562A3">
              <w:t>2.2 Follow standard procedures to record cues as required</w:t>
            </w:r>
          </w:p>
          <w:p w:rsidR="00000000" w:rsidRPr="004562A3" w:rsidP="004562A3">
            <w:pPr>
              <w:pStyle w:val="List"/>
            </w:pPr>
            <w:r w:rsidRPr="004562A3">
              <w:t xml:space="preserve">2.3 Play and time recorded cues in correct sequence </w:t>
            </w:r>
          </w:p>
          <w:p w:rsidR="00000000" w:rsidRPr="004562A3" w:rsidP="004562A3">
            <w:pPr>
              <w:pStyle w:val="List"/>
            </w:pPr>
            <w:r w:rsidRPr="004562A3">
              <w:t>2.4 Document recorded lighting as required</w:t>
            </w:r>
          </w:p>
          <w:p w:rsidR="00000000" w:rsidRPr="004562A3" w:rsidP="004562A3">
            <w:pPr>
              <w:pStyle w:val="List"/>
            </w:pPr>
            <w:r w:rsidRPr="004562A3">
              <w:t>2.5 Make a hard or electr</w:t>
            </w:r>
            <w:r w:rsidRPr="004562A3">
              <w:t>onic backup copy of recorded information</w:t>
            </w:r>
          </w:p>
          <w:p w:rsidR="00000000" w:rsidRPr="004562A3" w:rsidP="004562A3">
            <w:pPr>
              <w:pStyle w:val="List"/>
            </w:pPr>
            <w:r w:rsidRPr="004562A3">
              <w:t>2.6 Modify cues according to instructions and update documentation as required</w:t>
            </w:r>
          </w:p>
          <w:p w:rsidR="00000000" w:rsidRPr="004562A3" w:rsidP="004562A3">
            <w:pPr>
              <w:pStyle w:val="List"/>
            </w:pPr>
            <w:r w:rsidRPr="004562A3">
              <w:t xml:space="preserve">2.7 Establish suitable backup lighting states </w:t>
            </w:r>
          </w:p>
          <w:p w:rsidR="00000000" w:rsidRPr="004562A3" w:rsidP="004562A3">
            <w:pPr>
              <w:pStyle w:val="List"/>
            </w:pPr>
            <w:r w:rsidRPr="004562A3">
              <w:t>2.8 Check channel inputs and outputs</w:t>
            </w:r>
          </w:p>
          <w:p w:rsidR="00000000" w:rsidP="004562A3">
            <w:pPr>
              <w:pStyle w:val="List"/>
              <w:rPr>
                <w:lang w:val="en-NZ"/>
              </w:rPr>
            </w:pPr>
            <w:r w:rsidRPr="004562A3">
              <w:t>2.9 Action cues during shows according to production</w:t>
            </w:r>
            <w:r w:rsidRPr="004562A3">
              <w:t xml:space="preserve"> requirements 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List"/>
              <w:rPr>
                <w:lang w:val="en-NZ"/>
              </w:rPr>
            </w:pPr>
            <w:r w:rsidRPr="004562A3">
              <w:t>3. Conduct basic troubleshooting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List"/>
            </w:pPr>
            <w:r w:rsidRPr="004562A3">
              <w:t xml:space="preserve">3.1 Identify problems with equipment promptly and take action as required </w:t>
            </w:r>
          </w:p>
          <w:p w:rsidR="00000000" w:rsidP="004562A3">
            <w:pPr>
              <w:pStyle w:val="List"/>
              <w:rPr>
                <w:lang w:val="en-NZ"/>
              </w:rPr>
            </w:pPr>
            <w:r w:rsidRPr="004562A3">
              <w:t>3.2 Liaise with required personnel to identify alternatives if faults cannot be rectified before next production deadline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List"/>
              <w:rPr>
                <w:lang w:val="en-NZ"/>
              </w:rPr>
            </w:pPr>
            <w:r w:rsidRPr="004562A3">
              <w:t>4. Comple</w:t>
            </w:r>
            <w:r w:rsidRPr="004562A3">
              <w:t>te post-show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List"/>
            </w:pPr>
            <w:r w:rsidRPr="004562A3">
              <w:t>4.1 Liaise with required personnel to power down and disassemble equipment</w:t>
            </w:r>
          </w:p>
          <w:p w:rsidR="00000000" w:rsidRPr="004562A3" w:rsidP="004562A3">
            <w:pPr>
              <w:pStyle w:val="List"/>
            </w:pPr>
            <w:r w:rsidRPr="004562A3">
              <w:t xml:space="preserve">4.2 Check hired equipment against inventory before packing </w:t>
            </w:r>
          </w:p>
          <w:p w:rsidR="00000000" w:rsidRPr="004562A3" w:rsidP="004562A3">
            <w:pPr>
              <w:pStyle w:val="List"/>
            </w:pPr>
            <w:r w:rsidRPr="004562A3">
              <w:t>4.3 Pack equipment and accessories according to safety regulations and production requirements</w:t>
            </w:r>
          </w:p>
          <w:p w:rsidR="00000000" w:rsidRPr="004562A3" w:rsidP="004562A3">
            <w:pPr>
              <w:pStyle w:val="List"/>
            </w:pPr>
            <w:r w:rsidRPr="004562A3">
              <w:t>4.</w:t>
            </w:r>
            <w:r w:rsidRPr="004562A3">
              <w:t>4 Report lost or damaged equipment to required personnel</w:t>
            </w:r>
          </w:p>
          <w:p w:rsidR="00000000" w:rsidRPr="004562A3" w:rsidP="004562A3">
            <w:pPr>
              <w:pStyle w:val="List"/>
            </w:pPr>
            <w:r w:rsidRPr="004562A3">
              <w:t xml:space="preserve">4.5 Clean work environment after use </w:t>
            </w:r>
          </w:p>
          <w:p w:rsidR="00000000" w:rsidRPr="004562A3" w:rsidP="004562A3">
            <w:pPr>
              <w:pStyle w:val="List"/>
            </w:pPr>
            <w:r w:rsidRPr="004562A3">
              <w:t>4.6 Seek feedback from required personnel on own performance</w:t>
            </w:r>
          </w:p>
        </w:tc>
      </w:tr>
    </w:tbl>
    <w:p w:rsidR="00000000" w:rsidRPr="004562A3" w:rsidP="004562A3">
      <w:pPr>
        <w:pStyle w:val="BodyText"/>
      </w:pP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5" w:name="O_1161862"/>
      <w:bookmarkEnd w:id="5"/>
      <w:r w:rsidRPr="004562A3">
        <w:t>Foundation Skills</w:t>
      </w:r>
    </w:p>
    <w:p w:rsidR="00000000" w:rsidRPr="008422AF" w:rsidP="008422AF">
      <w:pPr>
        <w:pStyle w:val="BodyText"/>
        <w:rPr>
          <w:i/>
        </w:rPr>
      </w:pPr>
      <w:r w:rsidRPr="008422AF">
        <w:rPr>
          <w:rStyle w:val="Emphasis"/>
        </w:rPr>
        <w:t>This sec</w:t>
      </w:r>
      <w:r w:rsidRPr="008422AF">
        <w:rPr>
          <w:rStyle w:val="Emphasis"/>
        </w:rPr>
        <w:t>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8"/>
        <w:gridCol w:w="7168"/>
      </w:tblGrid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rPr>
                <w:rStyle w:val="SpecialBold"/>
              </w:rPr>
              <w:t>DESCRIPTION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Seeks the views of others to identify ways to improve own performance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Interprets service documentation and manuals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Completes documentation in relation to plotting and operating lighting cues using clear language and industry terminology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Obtains information by listening and questioning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Completes simple mathematical calculations and recalls numbers for channel selection on lighting desks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2A3" w:rsidP="004562A3">
            <w:pPr>
              <w:pStyle w:val="ListBullet"/>
            </w:pPr>
            <w:r w:rsidRPr="004562A3">
              <w:t>Follows workplace protocols and safety procedures</w:t>
            </w:r>
          </w:p>
          <w:p w:rsidR="00000000" w:rsidRPr="004562A3" w:rsidP="004562A3">
            <w:pPr>
              <w:pStyle w:val="ListBullet"/>
            </w:pPr>
            <w:r w:rsidRPr="004562A3">
              <w:t>Understands and completes main tasks and responsibilities, within the bou</w:t>
            </w:r>
            <w:r w:rsidRPr="004562A3">
              <w:t>ndaries of own role</w:t>
            </w:r>
          </w:p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Meets work deadlines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Works collaboratively with those involved in staging shows or events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2A3" w:rsidP="004562A3">
            <w:pPr>
              <w:pStyle w:val="ListBullet"/>
            </w:pPr>
            <w:r w:rsidRPr="004562A3">
              <w:t>Adopts a methodical and logical approach to completing basic lighting tasks</w:t>
            </w:r>
          </w:p>
          <w:p w:rsidR="00000000" w:rsidP="004562A3">
            <w:pPr>
              <w:pStyle w:val="ListBullet"/>
              <w:rPr>
                <w:lang w:val="en-NZ"/>
              </w:rPr>
            </w:pPr>
            <w:r w:rsidRPr="004562A3">
              <w:t>Takes responsibility for addressing predi</w:t>
            </w:r>
            <w:r w:rsidRPr="004562A3">
              <w:t>ctable, and some less predictable, problems in basic lighting operations</w:t>
            </w:r>
          </w:p>
        </w:tc>
      </w:tr>
      <w:tr w:rsidTr="008422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 xml:space="preserve">Technology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62A3" w:rsidP="004562A3">
            <w:pPr>
              <w:pStyle w:val="ListBullet"/>
            </w:pPr>
            <w:r w:rsidRPr="004562A3">
              <w:t>Operates basic digital lighting equipment</w:t>
            </w:r>
          </w:p>
        </w:tc>
      </w:tr>
    </w:tbl>
    <w:p w:rsidR="00000000" w:rsidRPr="004562A3" w:rsidP="004562A3">
      <w:pPr>
        <w:pStyle w:val="BodyText"/>
      </w:pP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6" w:name="O_1161861"/>
      <w:bookmarkEnd w:id="6"/>
      <w:r w:rsidRPr="004562A3">
        <w:t>Unit Mapping Information</w:t>
      </w:r>
    </w:p>
    <w:p w:rsidR="00000000" w:rsidRPr="004562A3" w:rsidP="008422AF">
      <w:pPr>
        <w:pStyle w:val="BodyText"/>
      </w:pPr>
      <w:r w:rsidRPr="004562A3">
        <w:t>Supersedes and is equivalent to CUALGT301 Operate basic lighting.</w:t>
      </w:r>
    </w:p>
    <w:p w:rsidR="00000000" w:rsidRPr="004562A3" w:rsidP="004562A3">
      <w:pPr>
        <w:pStyle w:val="Heading1"/>
      </w:pPr>
      <w:bookmarkStart w:id="7" w:name="O_1161854"/>
      <w:bookmarkEnd w:id="7"/>
      <w:r w:rsidRPr="004562A3">
        <w:t>Links</w:t>
      </w:r>
    </w:p>
    <w:p w:rsidR="00000000" w:rsidRPr="004562A3" w:rsidP="008422AF">
      <w:pPr>
        <w:pStyle w:val="BodyText"/>
      </w:pPr>
      <w:r w:rsidRPr="004562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40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62A3" w:rsidP="008422AF">
      <w:pPr>
        <w:pStyle w:val="BodyText"/>
        <w:sectPr w:rsidSect="004562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2A3" w:rsidP="004562A3">
      <w:pPr>
        <w:pStyle w:val="SuperHeading"/>
      </w:pPr>
      <w:r w:rsidRPr="004562A3">
        <w:t>Assessment Requirements for CUALGT311 Operate basi</w:t>
      </w:r>
      <w:r w:rsidRPr="004562A3">
        <w:t>c lighting</w:t>
      </w:r>
    </w:p>
    <w:p w:rsidR="00000000" w:rsidRPr="004562A3" w:rsidP="004562A3">
      <w:pPr>
        <w:pStyle w:val="Heading1"/>
      </w:pPr>
      <w:bookmarkStart w:id="8" w:name="O_1161856"/>
      <w:bookmarkEnd w:id="8"/>
      <w:r w:rsidRPr="004562A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62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rPr>
                <w:rStyle w:val="SpecialBold"/>
              </w:rPr>
              <w:t>Comments</w:t>
            </w:r>
          </w:p>
        </w:tc>
      </w:tr>
      <w:tr w:rsidTr="004562A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A3">
            <w:pPr>
              <w:pStyle w:val="BodyText"/>
              <w:rPr>
                <w:lang w:val="en-NZ"/>
              </w:rPr>
            </w:pPr>
            <w:r w:rsidRPr="004562A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A3" w:rsidP="004562A3">
            <w:pPr>
              <w:pStyle w:val="BodyText"/>
            </w:pPr>
            <w:r w:rsidRPr="004562A3">
              <w:t>This version first released with CUA Creative Arts and Culture Training Package Version 5.0.</w:t>
            </w:r>
          </w:p>
        </w:tc>
      </w:tr>
    </w:tbl>
    <w:p w:rsidR="00000000" w:rsidRPr="004562A3" w:rsidP="004562A3">
      <w:pPr>
        <w:pStyle w:val="BodyText"/>
      </w:pP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9" w:name="O_1161859"/>
      <w:bookmarkEnd w:id="9"/>
      <w:r w:rsidRPr="004562A3">
        <w:t>Performance Evidence</w:t>
      </w:r>
    </w:p>
    <w:p w:rsidR="00000000" w:rsidRPr="004562A3" w:rsidP="008422AF">
      <w:pPr>
        <w:pStyle w:val="BodyText"/>
      </w:pPr>
      <w:r w:rsidRPr="004562A3">
        <w:t>The candidate must demonstrate the ability to complete the tasks outlined in the elements, performance criteria and foundation skills of this unit, including evidence of the ability to:</w:t>
      </w:r>
    </w:p>
    <w:p w:rsidR="00000000" w:rsidRPr="004562A3" w:rsidP="004562A3">
      <w:pPr>
        <w:pStyle w:val="ListBullet"/>
      </w:pPr>
      <w:r w:rsidRPr="004562A3">
        <w:t>operate basic lighting operations for at least two different producti</w:t>
      </w:r>
      <w:r w:rsidRPr="004562A3">
        <w:t>ons.</w:t>
      </w:r>
    </w:p>
    <w:p w:rsidR="00000000" w:rsidRPr="004562A3" w:rsidP="004562A3">
      <w:pPr>
        <w:pStyle w:val="List"/>
      </w:pPr>
    </w:p>
    <w:p w:rsidR="00000000" w:rsidRPr="004562A3" w:rsidP="008422AF">
      <w:pPr>
        <w:pStyle w:val="BodyText"/>
      </w:pPr>
      <w:r w:rsidRPr="004562A3">
        <w:t>In the course of the above, the candidate must:</w:t>
      </w:r>
    </w:p>
    <w:p w:rsidR="00000000" w:rsidRPr="004562A3" w:rsidP="004562A3">
      <w:pPr>
        <w:pStyle w:val="ListBullet"/>
      </w:pPr>
      <w:r w:rsidRPr="004562A3">
        <w:t>set up a lighting desk for operation during live performances</w:t>
      </w:r>
    </w:p>
    <w:p w:rsidR="00000000" w:rsidRPr="004562A3" w:rsidP="004562A3">
      <w:pPr>
        <w:pStyle w:val="ListBullet"/>
      </w:pPr>
      <w:r w:rsidRPr="004562A3">
        <w:t xml:space="preserve">record and operate standard lighting cues </w:t>
      </w:r>
    </w:p>
    <w:p w:rsidR="00000000" w:rsidRPr="004562A3" w:rsidP="004562A3">
      <w:pPr>
        <w:pStyle w:val="ListBullet"/>
      </w:pPr>
      <w:r w:rsidRPr="004562A3">
        <w:t>use industry terminology correctly when communicating with others and completing workplace recor</w:t>
      </w:r>
      <w:r w:rsidRPr="004562A3">
        <w:t>ds</w:t>
      </w:r>
    </w:p>
    <w:p w:rsidR="00000000" w:rsidRPr="004562A3" w:rsidP="004562A3">
      <w:pPr>
        <w:pStyle w:val="ListBullet"/>
      </w:pPr>
      <w:r w:rsidRPr="004562A3">
        <w:t>observe protocols for lighting operations</w:t>
      </w:r>
    </w:p>
    <w:p w:rsidR="00000000" w:rsidRPr="004562A3" w:rsidP="004562A3">
      <w:pPr>
        <w:pStyle w:val="ListBullet"/>
      </w:pPr>
      <w:r w:rsidRPr="004562A3">
        <w:t>work collaboratively with others involved in the production.</w:t>
      </w: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10" w:name="O_1161858"/>
      <w:bookmarkEnd w:id="10"/>
      <w:r w:rsidRPr="004562A3">
        <w:t>Knowledge Evidence</w:t>
      </w:r>
    </w:p>
    <w:p w:rsidR="00000000" w:rsidRPr="004562A3" w:rsidP="008422AF">
      <w:pPr>
        <w:pStyle w:val="BodyText"/>
      </w:pPr>
      <w:r w:rsidRPr="004562A3">
        <w:t xml:space="preserve">The candidate must be able to demonstrate knowledge to complete the tasks outlined in the elements, performance </w:t>
      </w:r>
      <w:r w:rsidRPr="004562A3">
        <w:t>criteria and foundation skills of this unit, including knowledge of:</w:t>
      </w:r>
    </w:p>
    <w:p w:rsidR="00000000" w:rsidRPr="004562A3" w:rsidP="004562A3">
      <w:pPr>
        <w:pStyle w:val="ListBullet"/>
      </w:pPr>
      <w:r w:rsidRPr="004562A3">
        <w:t>function of a range of controls on standard lighting consoles</w:t>
      </w:r>
    </w:p>
    <w:p w:rsidR="00000000" w:rsidRPr="004562A3" w:rsidP="004562A3">
      <w:pPr>
        <w:pStyle w:val="ListBullet"/>
      </w:pPr>
      <w:r w:rsidRPr="004562A3">
        <w:t>features and operations (optical and mechanical) of the main types of lanterns used for theatrical lighting:</w:t>
      </w:r>
    </w:p>
    <w:p w:rsidR="00000000" w:rsidRPr="004562A3" w:rsidP="004562A3">
      <w:pPr>
        <w:pStyle w:val="ListBullet2"/>
      </w:pPr>
      <w:r w:rsidRPr="004562A3">
        <w:t>flood</w:t>
      </w:r>
    </w:p>
    <w:p w:rsidR="00000000" w:rsidRPr="004562A3" w:rsidP="004562A3">
      <w:pPr>
        <w:pStyle w:val="ListBullet2"/>
      </w:pPr>
      <w:r w:rsidRPr="004562A3">
        <w:t>fresnel</w:t>
      </w:r>
    </w:p>
    <w:p w:rsidR="00000000" w:rsidRPr="004562A3" w:rsidP="004562A3">
      <w:pPr>
        <w:pStyle w:val="ListBullet2"/>
      </w:pPr>
      <w:r w:rsidRPr="004562A3">
        <w:t>lantern accessories</w:t>
      </w:r>
    </w:p>
    <w:p w:rsidR="00000000" w:rsidRPr="004562A3" w:rsidP="004562A3">
      <w:pPr>
        <w:pStyle w:val="ListBullet2"/>
      </w:pPr>
      <w:r w:rsidRPr="004562A3">
        <w:t>parabolic aluminised reflector (PAR) lamps</w:t>
      </w:r>
    </w:p>
    <w:p w:rsidR="00000000" w:rsidRPr="004562A3" w:rsidP="004562A3">
      <w:pPr>
        <w:pStyle w:val="ListBullet2"/>
      </w:pPr>
      <w:r w:rsidRPr="004562A3">
        <w:t>pebble convex (PC) lanterns</w:t>
      </w:r>
    </w:p>
    <w:p w:rsidR="00000000" w:rsidRPr="004562A3" w:rsidP="004562A3">
      <w:pPr>
        <w:pStyle w:val="ListBullet2"/>
      </w:pPr>
      <w:r w:rsidRPr="004562A3">
        <w:t>profile</w:t>
      </w:r>
    </w:p>
    <w:p w:rsidR="00000000" w:rsidRPr="004562A3" w:rsidP="004562A3">
      <w:pPr>
        <w:pStyle w:val="ListBullet"/>
      </w:pPr>
      <w:r w:rsidRPr="004562A3">
        <w:t>LED lighting and its use in different productions</w:t>
      </w:r>
    </w:p>
    <w:p w:rsidR="00000000" w:rsidRPr="004562A3" w:rsidP="004562A3">
      <w:pPr>
        <w:pStyle w:val="ListBullet"/>
      </w:pPr>
      <w:r w:rsidRPr="004562A3">
        <w:t>difference between in and out times in the context of recording and operating standard lighting cues</w:t>
      </w:r>
    </w:p>
    <w:p w:rsidR="00000000" w:rsidRPr="004562A3" w:rsidP="004562A3">
      <w:pPr>
        <w:pStyle w:val="ListBullet"/>
      </w:pPr>
      <w:r w:rsidRPr="004562A3">
        <w:t>digit</w:t>
      </w:r>
      <w:r w:rsidRPr="004562A3">
        <w:t>al multiplexing (DMX) distribution techniques, including allocation of channels on control desks</w:t>
      </w:r>
    </w:p>
    <w:p w:rsidR="00000000" w:rsidRPr="004562A3" w:rsidP="004562A3">
      <w:pPr>
        <w:pStyle w:val="ListBullet"/>
      </w:pPr>
      <w:r w:rsidRPr="004562A3">
        <w:t>safe electrical work practices used in lighting operations</w:t>
      </w:r>
    </w:p>
    <w:p w:rsidR="00000000" w:rsidRPr="004562A3" w:rsidP="004562A3">
      <w:pPr>
        <w:pStyle w:val="ListBullet"/>
      </w:pPr>
      <w:r w:rsidRPr="004562A3">
        <w:t>variations in lighting terminology used for the same function on different control desks.</w:t>
      </w:r>
    </w:p>
    <w:p w:rsidR="00000000" w:rsidRPr="004562A3" w:rsidP="004562A3">
      <w:pPr>
        <w:pStyle w:val="AllowPageBreak"/>
      </w:pPr>
    </w:p>
    <w:p w:rsidR="00000000" w:rsidRPr="004562A3" w:rsidP="004562A3">
      <w:pPr>
        <w:pStyle w:val="Heading1"/>
      </w:pPr>
      <w:bookmarkStart w:id="11" w:name="O_1161857"/>
      <w:bookmarkEnd w:id="11"/>
      <w:r w:rsidRPr="004562A3">
        <w:t>Assessment Conditions</w:t>
      </w:r>
    </w:p>
    <w:p w:rsidR="00000000" w:rsidRPr="004562A3" w:rsidP="008422AF">
      <w:pPr>
        <w:pStyle w:val="BodyText"/>
      </w:pPr>
      <w:r w:rsidRPr="004562A3">
        <w:t xml:space="preserve">Skills in this unit must be demonstrated in a workplace or simulated environment where the conditions are typical of those in a working environment in this industry. </w:t>
      </w:r>
    </w:p>
    <w:p w:rsidR="00000000" w:rsidRPr="004562A3" w:rsidP="008422AF">
      <w:pPr>
        <w:pStyle w:val="BodyText"/>
      </w:pPr>
      <w:r w:rsidRPr="004562A3">
        <w:t>This includes:</w:t>
      </w:r>
    </w:p>
    <w:p w:rsidR="00000000" w:rsidRPr="004562A3" w:rsidP="004562A3">
      <w:pPr>
        <w:pStyle w:val="ListBullet"/>
      </w:pPr>
      <w:r w:rsidRPr="004562A3">
        <w:t>access to live performances where basic lighting equipment and accessories are used.</w:t>
      </w:r>
    </w:p>
    <w:p w:rsidR="00000000" w:rsidRPr="004562A3" w:rsidP="004562A3">
      <w:pPr>
        <w:pStyle w:val="List"/>
      </w:pPr>
    </w:p>
    <w:p w:rsidR="00000000" w:rsidRPr="004562A3" w:rsidP="008422AF">
      <w:pPr>
        <w:pStyle w:val="BodyText"/>
      </w:pPr>
      <w:r w:rsidRPr="004562A3">
        <w:t>Assessors of this unit must satisfy the requirements for assessors in applicable vocational education and training legislation, frameworks and/or standards.</w:t>
      </w:r>
    </w:p>
    <w:p w:rsidR="00000000" w:rsidRPr="004562A3" w:rsidP="004562A3">
      <w:pPr>
        <w:pStyle w:val="Heading1"/>
      </w:pPr>
      <w:bookmarkStart w:id="12" w:name="O_1161855"/>
      <w:bookmarkEnd w:id="12"/>
      <w:r w:rsidRPr="004562A3">
        <w:t>Links</w:t>
      </w:r>
    </w:p>
    <w:p w:rsidR="00000000" w:rsidRPr="004562A3" w:rsidP="008422AF">
      <w:pPr>
        <w:pStyle w:val="BodyText"/>
      </w:pPr>
      <w:r w:rsidRPr="004562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40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62A3" w:rsidP="004562A3"/>
    <w:sectPr w:rsidSect="004562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 w:rsidRPr="008422AF" w:rsidP="008422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AF" w:rsidP="00456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2AF" w:rsidP="00456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22AF" w:rsidP="004562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 w:rsidP="004562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2AF">
      <w:t>Approved</w:t>
    </w:r>
    <w:r w:rsidR="008422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2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2AF">
      <w:rPr>
        <w:noProof/>
      </w:rPr>
      <w:t>4</w:t>
    </w:r>
    <w:r>
      <w:rPr>
        <w:noProof/>
      </w:rPr>
      <w:fldChar w:fldCharType="end"/>
    </w:r>
  </w:p>
  <w:p w:rsidR="004562A3" w:rsidP="004562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2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2AF">
      <w:t>Service and Creative Skills Australia</w:t>
    </w:r>
    <w:r w:rsidR="008422AF">
      <w:fldChar w:fldCharType="end"/>
    </w:r>
  </w:p>
  <w:p w:rsidR="004562A3" w:rsidP="004562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2A3" w:rsidRPr="008422AF" w:rsidP="008422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2AF" w:rsidRPr="002D2AF8" w:rsidP="00456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22AF" w:rsidP="004562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A3" w:rsidRPr="002D2AF8" w:rsidP="004562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2AF">
      <w:t>CUALGT311 Operate basic lighting</w:t>
    </w:r>
    <w:r w:rsidR="008422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2AF">
      <w:rPr>
        <w:noProof/>
      </w:rPr>
      <w:t>2 March 2025</w:t>
    </w:r>
    <w:r>
      <w:fldChar w:fldCharType="end"/>
    </w:r>
  </w:p>
  <w:p w:rsidR="004562A3" w:rsidP="004562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6B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0AB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1CF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2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2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2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2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2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2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2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2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2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2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2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2A3"/>
  </w:style>
  <w:style w:type="character" w:customStyle="1" w:styleId="Heading1Char">
    <w:name w:val="Heading 1 Char"/>
    <w:basedOn w:val="DefaultParagraphFont"/>
    <w:link w:val="Heading1"/>
    <w:rsid w:val="004562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2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2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2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2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2A3"/>
    <w:rPr>
      <w:b/>
      <w:spacing w:val="0"/>
    </w:rPr>
  </w:style>
  <w:style w:type="paragraph" w:styleId="ListBullet2">
    <w:name w:val="List Bullet 2"/>
    <w:basedOn w:val="List2"/>
    <w:rsid w:val="004562A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62A3"/>
    <w:rPr>
      <w:i/>
    </w:rPr>
  </w:style>
  <w:style w:type="paragraph" w:customStyle="1" w:styleId="SuperHeading">
    <w:name w:val="SuperHeading"/>
    <w:basedOn w:val="Normal"/>
    <w:rsid w:val="004562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2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2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2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2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2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2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2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2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2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2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2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2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2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2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2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2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2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2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2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2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2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2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2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2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2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2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2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2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2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2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2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2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2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2A3"/>
  </w:style>
  <w:style w:type="paragraph" w:styleId="TableofFigures">
    <w:name w:val="table of figures"/>
    <w:basedOn w:val="Normal"/>
    <w:next w:val="Normal"/>
    <w:semiHidden/>
    <w:rsid w:val="004562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2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2A3"/>
    <w:rPr>
      <w:rFonts w:ascii="Wingdings" w:hAnsi="Wingdings"/>
    </w:rPr>
  </w:style>
  <w:style w:type="paragraph" w:customStyle="1" w:styleId="TableHeading">
    <w:name w:val="Table Heading"/>
    <w:basedOn w:val="HeadingBase"/>
    <w:rsid w:val="004562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2A3"/>
    <w:rPr>
      <w:color w:val="0033CC"/>
      <w:u w:val="none"/>
    </w:rPr>
  </w:style>
  <w:style w:type="paragraph" w:customStyle="1" w:styleId="BodyTextRight">
    <w:name w:val="Body Text Right"/>
    <w:basedOn w:val="BodyText"/>
    <w:rsid w:val="004562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2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2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2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2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2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2A3"/>
    <w:rPr>
      <w:sz w:val="32"/>
    </w:rPr>
  </w:style>
  <w:style w:type="paragraph" w:customStyle="1" w:styleId="HeadingProcedure">
    <w:name w:val="Heading Procedure"/>
    <w:basedOn w:val="HeadingBase"/>
    <w:next w:val="Normal"/>
    <w:rsid w:val="004562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2A3"/>
    <w:pPr>
      <w:spacing w:before="60" w:after="60"/>
    </w:pPr>
  </w:style>
  <w:style w:type="paragraph" w:styleId="ListContinue">
    <w:name w:val="List Continue"/>
    <w:basedOn w:val="List"/>
    <w:rsid w:val="004562A3"/>
    <w:pPr>
      <w:ind w:firstLine="0"/>
    </w:pPr>
  </w:style>
  <w:style w:type="paragraph" w:customStyle="1" w:styleId="ListNote">
    <w:name w:val="List Note"/>
    <w:basedOn w:val="List"/>
    <w:rsid w:val="004562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2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2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2A3"/>
    <w:rPr>
      <w:rFonts w:ascii="Courier New" w:hAnsi="Courier New"/>
    </w:rPr>
  </w:style>
  <w:style w:type="paragraph" w:customStyle="1" w:styleId="NoteBullet">
    <w:name w:val="Note Bullet"/>
    <w:basedOn w:val="Note"/>
    <w:rsid w:val="004562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2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2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2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2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2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2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2A3"/>
    <w:rPr>
      <w:b/>
      <w:smallCaps/>
    </w:rPr>
  </w:style>
  <w:style w:type="paragraph" w:customStyle="1" w:styleId="TableListNumber">
    <w:name w:val="Table List Number"/>
    <w:basedOn w:val="ListNumber"/>
    <w:rsid w:val="004562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2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2A3"/>
    <w:pPr>
      <w:numPr>
        <w:numId w:val="9"/>
      </w:numPr>
    </w:pPr>
  </w:style>
  <w:style w:type="paragraph" w:customStyle="1" w:styleId="ListAlpha2">
    <w:name w:val="List Alpha 2"/>
    <w:basedOn w:val="List2"/>
    <w:rsid w:val="004562A3"/>
    <w:pPr>
      <w:numPr>
        <w:numId w:val="8"/>
      </w:numPr>
    </w:pPr>
  </w:style>
  <w:style w:type="paragraph" w:styleId="List2">
    <w:name w:val="List 2"/>
    <w:basedOn w:val="BodyText"/>
    <w:rsid w:val="004562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2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2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2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2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2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2A3"/>
    <w:pPr>
      <w:numPr>
        <w:numId w:val="4"/>
      </w:numPr>
    </w:pPr>
  </w:style>
  <w:style w:type="paragraph" w:styleId="ListContinue2">
    <w:name w:val="List Continue 2"/>
    <w:basedOn w:val="List2"/>
    <w:rsid w:val="004562A3"/>
    <w:pPr>
      <w:ind w:firstLine="0"/>
    </w:pPr>
  </w:style>
  <w:style w:type="paragraph" w:styleId="ListContinue3">
    <w:name w:val="List Continue 3"/>
    <w:basedOn w:val="List3"/>
    <w:rsid w:val="004562A3"/>
    <w:pPr>
      <w:ind w:left="1021" w:firstLine="0"/>
    </w:pPr>
  </w:style>
  <w:style w:type="paragraph" w:styleId="ListContinue4">
    <w:name w:val="List Continue 4"/>
    <w:basedOn w:val="List4"/>
    <w:rsid w:val="004562A3"/>
    <w:pPr>
      <w:ind w:firstLine="0"/>
    </w:pPr>
  </w:style>
  <w:style w:type="paragraph" w:styleId="ListContinue5">
    <w:name w:val="List Continue 5"/>
    <w:basedOn w:val="List5"/>
    <w:rsid w:val="004562A3"/>
    <w:pPr>
      <w:ind w:firstLine="0"/>
    </w:pPr>
  </w:style>
  <w:style w:type="paragraph" w:styleId="ListNumber3">
    <w:name w:val="List Number 3"/>
    <w:basedOn w:val="List3"/>
    <w:rsid w:val="004562A3"/>
    <w:pPr>
      <w:numPr>
        <w:numId w:val="5"/>
      </w:numPr>
    </w:pPr>
  </w:style>
  <w:style w:type="paragraph" w:styleId="ListNumber4">
    <w:name w:val="List Number 4"/>
    <w:basedOn w:val="List4"/>
    <w:rsid w:val="004562A3"/>
    <w:pPr>
      <w:numPr>
        <w:numId w:val="6"/>
      </w:numPr>
    </w:pPr>
  </w:style>
  <w:style w:type="paragraph" w:styleId="ListNumber5">
    <w:name w:val="List Number 5"/>
    <w:basedOn w:val="List5"/>
    <w:rsid w:val="004562A3"/>
    <w:pPr>
      <w:numPr>
        <w:numId w:val="7"/>
      </w:numPr>
    </w:pPr>
  </w:style>
  <w:style w:type="paragraph" w:styleId="BlockText">
    <w:name w:val="Block Text"/>
    <w:basedOn w:val="Normal"/>
    <w:rsid w:val="004562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2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2A3"/>
    <w:rPr>
      <w:sz w:val="16"/>
      <w:vertAlign w:val="superscript"/>
    </w:rPr>
  </w:style>
  <w:style w:type="character" w:customStyle="1" w:styleId="Symbols">
    <w:name w:val="Symbols"/>
    <w:basedOn w:val="DefaultParagraphFont"/>
    <w:rsid w:val="004562A3"/>
    <w:rPr>
      <w:rFonts w:ascii="Symbol" w:hAnsi="Symbol"/>
    </w:rPr>
  </w:style>
  <w:style w:type="character" w:customStyle="1" w:styleId="MenuOptions">
    <w:name w:val="Menu Options"/>
    <w:basedOn w:val="DefaultParagraphFont"/>
    <w:rsid w:val="004562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2A3"/>
    <w:rPr>
      <w:b/>
    </w:rPr>
  </w:style>
  <w:style w:type="character" w:customStyle="1" w:styleId="Underlined">
    <w:name w:val="Underlined"/>
    <w:basedOn w:val="DefaultParagraphFont"/>
    <w:rsid w:val="004562A3"/>
    <w:rPr>
      <w:u w:val="single"/>
    </w:rPr>
  </w:style>
  <w:style w:type="paragraph" w:customStyle="1" w:styleId="TableBodyTextRight">
    <w:name w:val="Table Body Text Right"/>
    <w:basedOn w:val="TableBodyText"/>
    <w:rsid w:val="004562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2A3"/>
    <w:rPr>
      <w:sz w:val="18"/>
    </w:rPr>
  </w:style>
  <w:style w:type="paragraph" w:customStyle="1" w:styleId="BodySmallRight">
    <w:name w:val="Body Small Right"/>
    <w:basedOn w:val="BodyTextRight"/>
    <w:rsid w:val="004562A3"/>
    <w:rPr>
      <w:sz w:val="18"/>
      <w:szCs w:val="18"/>
    </w:rPr>
  </w:style>
  <w:style w:type="paragraph" w:customStyle="1" w:styleId="MarginEdition">
    <w:name w:val="Margin Edition"/>
    <w:basedOn w:val="MarginNote"/>
    <w:rsid w:val="004562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2A3"/>
    <w:rPr>
      <w:sz w:val="2"/>
      <w:szCs w:val="2"/>
    </w:rPr>
  </w:style>
  <w:style w:type="character" w:customStyle="1" w:styleId="Small">
    <w:name w:val="Small"/>
    <w:basedOn w:val="DefaultParagraphFont"/>
    <w:rsid w:val="004562A3"/>
    <w:rPr>
      <w:sz w:val="16"/>
    </w:rPr>
  </w:style>
  <w:style w:type="paragraph" w:customStyle="1" w:styleId="WideTable">
    <w:name w:val="Wide Table"/>
    <w:basedOn w:val="Normal"/>
    <w:rsid w:val="004562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2A3"/>
  </w:style>
  <w:style w:type="paragraph" w:styleId="Quote">
    <w:name w:val="Quote"/>
    <w:basedOn w:val="Heading1"/>
    <w:link w:val="QuoteChar"/>
    <w:qFormat/>
    <w:rsid w:val="004562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2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2A3"/>
    <w:pPr>
      <w:pageBreakBefore/>
    </w:pPr>
  </w:style>
  <w:style w:type="paragraph" w:customStyle="1" w:styleId="Border">
    <w:name w:val="Border"/>
    <w:basedOn w:val="Normal"/>
    <w:qFormat/>
    <w:rsid w:val="004562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2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2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2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2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2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2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2A3"/>
    <w:rPr>
      <w:u w:val="single"/>
    </w:rPr>
  </w:style>
  <w:style w:type="character" w:customStyle="1" w:styleId="BoldandItalics">
    <w:name w:val="Bold and Italics"/>
    <w:qFormat/>
    <w:rsid w:val="004562A3"/>
    <w:rPr>
      <w:b/>
      <w:i/>
      <w:u w:val="none"/>
    </w:rPr>
  </w:style>
  <w:style w:type="paragraph" w:styleId="BalloonText">
    <w:name w:val="Balloon Text"/>
    <w:basedOn w:val="Normal"/>
    <w:link w:val="BalloonTextChar"/>
    <w:rsid w:val="004562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2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2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2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2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2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2A3"/>
    <w:pPr>
      <w:spacing w:before="0" w:after="0"/>
    </w:pPr>
  </w:style>
  <w:style w:type="paragraph" w:customStyle="1" w:styleId="BodyTextBold">
    <w:name w:val="Body Text Bold"/>
    <w:basedOn w:val="BodyText"/>
    <w:qFormat/>
    <w:rsid w:val="004562A3"/>
    <w:rPr>
      <w:b/>
    </w:rPr>
  </w:style>
  <w:style w:type="character" w:styleId="Hyperlink">
    <w:name w:val="Hyperlink"/>
    <w:basedOn w:val="DefaultParagraphFont"/>
    <w:uiPriority w:val="99"/>
    <w:unhideWhenUsed/>
    <w:rsid w:val="008422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5761</Characters>
  <Application>Microsoft Office Word</Application>
  <DocSecurity>0</DocSecurity>
  <Lines>174</Lines>
  <Paragraphs>133</Paragraphs>
  <ScaleCrop>false</ScaleCrop>
  <Company>Author-it Software Corporation Ltd.</Company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CUALGT311 Operate basic lighting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2025-03-01T15:31:00Z</dcterms:created>
  <dcterms:modified xsi:type="dcterms:W3CDTF">2025-03-01T15:31:00Z</dcterms:modified>
</cp:coreProperties>
</file>