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CB4" w:rsidP="00901C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CUALGT311 Operate basic lighting</w:t>
      </w:r>
      <w:r>
        <w:fldChar w:fldCharType="end"/>
      </w:r>
    </w:p>
    <w:p w:rsidR="00901CB4" w:rsidP="00901CB4">
      <w:pPr>
        <w:pStyle w:val="Version"/>
        <w:sectPr w:rsidSect="00F47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5A7" w:rsidP="00F475A7">
      <w:pPr>
        <w:pStyle w:val="SuperHeading"/>
      </w:pPr>
      <w:r w:rsidRPr="00F475A7">
        <w:t>Assessment Requirements for CUALGT311 Operate basic lighting</w:t>
      </w:r>
    </w:p>
    <w:p w:rsidR="00000000" w:rsidRPr="00F475A7" w:rsidP="00F475A7">
      <w:pPr>
        <w:pStyle w:val="Heading1"/>
      </w:pPr>
      <w:bookmarkStart w:id="1" w:name="O_1161856"/>
      <w:bookmarkEnd w:id="1"/>
      <w:r w:rsidRPr="00F475A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475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A7" w:rsidP="00F475A7">
            <w:pPr>
              <w:pStyle w:val="BodyText"/>
            </w:pPr>
            <w:r w:rsidRPr="00F475A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A7">
            <w:pPr>
              <w:pStyle w:val="BodyText"/>
              <w:rPr>
                <w:lang w:val="en-NZ"/>
              </w:rPr>
            </w:pPr>
            <w:r w:rsidRPr="00F475A7">
              <w:rPr>
                <w:rStyle w:val="SpecialBold"/>
              </w:rPr>
              <w:t>Comments</w:t>
            </w:r>
          </w:p>
        </w:tc>
      </w:tr>
      <w:tr w:rsidTr="00F475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5A7">
            <w:pPr>
              <w:pStyle w:val="BodyText"/>
              <w:rPr>
                <w:lang w:val="en-NZ"/>
              </w:rPr>
            </w:pPr>
            <w:r w:rsidRPr="00F475A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5A7" w:rsidP="00F475A7">
            <w:pPr>
              <w:pStyle w:val="BodyText"/>
            </w:pPr>
            <w:r w:rsidRPr="00F475A7">
              <w:t>This version first released with CUA Creative Arts and Culture Training Package Version 5.0.</w:t>
            </w:r>
          </w:p>
        </w:tc>
      </w:tr>
    </w:tbl>
    <w:p w:rsidR="00000000" w:rsidRPr="00F475A7" w:rsidP="00F475A7">
      <w:pPr>
        <w:pStyle w:val="BodyText"/>
      </w:pPr>
    </w:p>
    <w:p w:rsidR="00000000" w:rsidRPr="00F475A7" w:rsidP="00F475A7">
      <w:pPr>
        <w:pStyle w:val="AllowPageBreak"/>
      </w:pPr>
    </w:p>
    <w:p w:rsidR="00000000" w:rsidRPr="00F475A7" w:rsidP="00F475A7">
      <w:pPr>
        <w:pStyle w:val="Heading1"/>
      </w:pPr>
      <w:bookmarkStart w:id="2" w:name="O_1161859"/>
      <w:bookmarkEnd w:id="2"/>
      <w:r w:rsidRPr="00F475A7">
        <w:t>Performance Evidence</w:t>
      </w:r>
    </w:p>
    <w:p w:rsidR="00000000" w:rsidRPr="00F475A7" w:rsidP="00901CB4">
      <w:pPr>
        <w:pStyle w:val="BodyText"/>
      </w:pPr>
      <w:r w:rsidRPr="00F475A7">
        <w:t>The candidate must demonstrate the ability to complete</w:t>
      </w:r>
      <w:r w:rsidRPr="00F475A7">
        <w:t xml:space="preserve"> the tasks outlined in the elements, performance criteria and foundation skills of this unit, including evidence of the ability to:</w:t>
      </w:r>
    </w:p>
    <w:p w:rsidR="00000000" w:rsidRPr="00F475A7" w:rsidP="00F475A7">
      <w:pPr>
        <w:pStyle w:val="ListBullet"/>
      </w:pPr>
      <w:r w:rsidRPr="00F475A7">
        <w:t>operate basic lighting operations for at least two different productions.</w:t>
      </w:r>
    </w:p>
    <w:p w:rsidR="00000000" w:rsidRPr="00F475A7" w:rsidP="00F475A7">
      <w:pPr>
        <w:pStyle w:val="List"/>
      </w:pPr>
    </w:p>
    <w:p w:rsidR="00000000" w:rsidRPr="00F475A7" w:rsidP="00901CB4">
      <w:pPr>
        <w:pStyle w:val="BodyText"/>
      </w:pPr>
      <w:r w:rsidRPr="00F475A7">
        <w:t>In the course of the above, the candidate must:</w:t>
      </w:r>
    </w:p>
    <w:p w:rsidR="00000000" w:rsidRPr="00F475A7" w:rsidP="00F475A7">
      <w:pPr>
        <w:pStyle w:val="ListBullet"/>
      </w:pPr>
      <w:r w:rsidRPr="00F475A7">
        <w:t>set up a lighting desk for operation during live performances</w:t>
      </w:r>
    </w:p>
    <w:p w:rsidR="00000000" w:rsidRPr="00F475A7" w:rsidP="00F475A7">
      <w:pPr>
        <w:pStyle w:val="ListBullet"/>
      </w:pPr>
      <w:r w:rsidRPr="00F475A7">
        <w:t xml:space="preserve">record and operate standard lighting cues </w:t>
      </w:r>
    </w:p>
    <w:p w:rsidR="00000000" w:rsidRPr="00F475A7" w:rsidP="00F475A7">
      <w:pPr>
        <w:pStyle w:val="ListBullet"/>
      </w:pPr>
      <w:r w:rsidRPr="00F475A7">
        <w:t>use industry terminology correctly when communicating with others and completing workplace records</w:t>
      </w:r>
    </w:p>
    <w:p w:rsidR="00000000" w:rsidRPr="00F475A7" w:rsidP="00F475A7">
      <w:pPr>
        <w:pStyle w:val="ListBullet"/>
      </w:pPr>
      <w:r w:rsidRPr="00F475A7">
        <w:t>observe protocols for lighting operations</w:t>
      </w:r>
    </w:p>
    <w:p w:rsidR="00000000" w:rsidRPr="00F475A7" w:rsidP="00F475A7">
      <w:pPr>
        <w:pStyle w:val="ListBullet"/>
      </w:pPr>
      <w:r w:rsidRPr="00F475A7">
        <w:t>work coll</w:t>
      </w:r>
      <w:r w:rsidRPr="00F475A7">
        <w:t>aboratively with others involved in the production.</w:t>
      </w:r>
    </w:p>
    <w:p w:rsidR="00000000" w:rsidRPr="00F475A7" w:rsidP="00F475A7">
      <w:pPr>
        <w:pStyle w:val="AllowPageBreak"/>
      </w:pPr>
    </w:p>
    <w:p w:rsidR="00000000" w:rsidRPr="00F475A7" w:rsidP="00F475A7">
      <w:pPr>
        <w:pStyle w:val="Heading1"/>
      </w:pPr>
      <w:bookmarkStart w:id="3" w:name="O_1161858"/>
      <w:bookmarkEnd w:id="3"/>
      <w:r w:rsidRPr="00F475A7">
        <w:t>Knowledge Evidence</w:t>
      </w:r>
    </w:p>
    <w:p w:rsidR="00000000" w:rsidRPr="00F475A7" w:rsidP="00901CB4">
      <w:pPr>
        <w:pStyle w:val="BodyText"/>
      </w:pPr>
      <w:r w:rsidRPr="00F475A7">
        <w:t>The candidate must be able to demonstrate knowledge to complete the tasks outlined in the elements, performance criteria and foundation skills of this unit, including</w:t>
      </w:r>
      <w:r w:rsidRPr="00F475A7">
        <w:t xml:space="preserve"> knowledge of:</w:t>
      </w:r>
    </w:p>
    <w:p w:rsidR="00000000" w:rsidRPr="00F475A7" w:rsidP="00F475A7">
      <w:pPr>
        <w:pStyle w:val="ListBullet"/>
      </w:pPr>
      <w:r w:rsidRPr="00F475A7">
        <w:t>function of a range of controls on standard lighting consoles</w:t>
      </w:r>
    </w:p>
    <w:p w:rsidR="00000000" w:rsidRPr="00F475A7" w:rsidP="00F475A7">
      <w:pPr>
        <w:pStyle w:val="ListBullet"/>
      </w:pPr>
      <w:r w:rsidRPr="00F475A7">
        <w:t>features and operations (optical and mechanical) of the main types of lanterns used for theatrical lighting:</w:t>
      </w:r>
    </w:p>
    <w:p w:rsidR="00000000" w:rsidRPr="00F475A7" w:rsidP="00F475A7">
      <w:pPr>
        <w:pStyle w:val="ListBullet2"/>
      </w:pPr>
      <w:r w:rsidRPr="00F475A7">
        <w:t>flood</w:t>
      </w:r>
    </w:p>
    <w:p w:rsidR="00000000" w:rsidRPr="00F475A7" w:rsidP="00F475A7">
      <w:pPr>
        <w:pStyle w:val="ListBullet2"/>
      </w:pPr>
      <w:r w:rsidRPr="00F475A7">
        <w:t>fresnel</w:t>
      </w:r>
    </w:p>
    <w:p w:rsidR="00000000" w:rsidRPr="00F475A7" w:rsidP="00F475A7">
      <w:pPr>
        <w:pStyle w:val="ListBullet2"/>
      </w:pPr>
      <w:r w:rsidRPr="00F475A7">
        <w:t>lantern accessories</w:t>
      </w:r>
    </w:p>
    <w:p w:rsidR="00000000" w:rsidRPr="00F475A7" w:rsidP="00F475A7">
      <w:pPr>
        <w:pStyle w:val="ListBullet2"/>
      </w:pPr>
      <w:r w:rsidRPr="00F475A7">
        <w:t>parabolic aluminised reflector (PAR) lamps</w:t>
      </w:r>
    </w:p>
    <w:p w:rsidR="00000000" w:rsidRPr="00F475A7" w:rsidP="00F475A7">
      <w:pPr>
        <w:pStyle w:val="ListBullet2"/>
      </w:pPr>
      <w:r w:rsidRPr="00F475A7">
        <w:t>pebble convex (PC) lanterns</w:t>
      </w:r>
    </w:p>
    <w:p w:rsidR="00000000" w:rsidRPr="00F475A7" w:rsidP="00F475A7">
      <w:pPr>
        <w:pStyle w:val="ListBullet2"/>
      </w:pPr>
      <w:r w:rsidRPr="00F475A7">
        <w:t>profile</w:t>
      </w:r>
    </w:p>
    <w:p w:rsidR="00000000" w:rsidRPr="00F475A7" w:rsidP="00F475A7">
      <w:pPr>
        <w:pStyle w:val="ListBullet"/>
      </w:pPr>
      <w:r w:rsidRPr="00F475A7">
        <w:t>LED lighting and its use in different productions</w:t>
      </w:r>
    </w:p>
    <w:p w:rsidR="00000000" w:rsidRPr="00F475A7" w:rsidP="00F475A7">
      <w:pPr>
        <w:pStyle w:val="ListBullet"/>
      </w:pPr>
      <w:r w:rsidRPr="00F475A7">
        <w:t>difference between in and out times in the context of recording and operating standard lighting cues</w:t>
      </w:r>
    </w:p>
    <w:p w:rsidR="00000000" w:rsidRPr="00F475A7" w:rsidP="00F475A7">
      <w:pPr>
        <w:pStyle w:val="ListBullet"/>
      </w:pPr>
      <w:r w:rsidRPr="00F475A7">
        <w:t>digital multiplexing (DMX</w:t>
      </w:r>
      <w:r w:rsidRPr="00F475A7">
        <w:t>) distribution techniques, including allocation of channels on control desks</w:t>
      </w:r>
    </w:p>
    <w:p w:rsidR="00000000" w:rsidRPr="00F475A7" w:rsidP="00F475A7">
      <w:pPr>
        <w:pStyle w:val="ListBullet"/>
      </w:pPr>
      <w:r w:rsidRPr="00F475A7">
        <w:t>safe electrical work practices used in lighting operations</w:t>
      </w:r>
    </w:p>
    <w:p w:rsidR="00000000" w:rsidRPr="00F475A7" w:rsidP="00F475A7">
      <w:pPr>
        <w:pStyle w:val="ListBullet"/>
      </w:pPr>
      <w:r w:rsidRPr="00F475A7">
        <w:t>variations in lighting terminology used for the same function on different control desks.</w:t>
      </w:r>
    </w:p>
    <w:p w:rsidR="00000000" w:rsidRPr="00F475A7" w:rsidP="00F475A7">
      <w:pPr>
        <w:pStyle w:val="AllowPageBreak"/>
      </w:pPr>
    </w:p>
    <w:p w:rsidR="00000000" w:rsidRPr="00F475A7" w:rsidP="00F475A7">
      <w:pPr>
        <w:pStyle w:val="Heading1"/>
      </w:pPr>
      <w:bookmarkStart w:id="4" w:name="O_1161857"/>
      <w:bookmarkEnd w:id="4"/>
      <w:r w:rsidRPr="00F475A7">
        <w:t xml:space="preserve">Assessment </w:t>
      </w:r>
      <w:r w:rsidRPr="00F475A7">
        <w:t>Conditions</w:t>
      </w:r>
    </w:p>
    <w:p w:rsidR="00000000" w:rsidRPr="00F475A7" w:rsidP="00901CB4">
      <w:pPr>
        <w:pStyle w:val="BodyText"/>
      </w:pPr>
      <w:r w:rsidRPr="00F475A7">
        <w:t xml:space="preserve">Skills in this unit must be demonstrated in a workplace or simulated environment where the conditions are typical of those in a working environment in this industry. </w:t>
      </w:r>
    </w:p>
    <w:p w:rsidR="00000000" w:rsidRPr="00F475A7" w:rsidP="00901CB4">
      <w:pPr>
        <w:pStyle w:val="BodyText"/>
      </w:pPr>
      <w:r w:rsidRPr="00F475A7">
        <w:t>This includes:</w:t>
      </w:r>
    </w:p>
    <w:p w:rsidR="00000000" w:rsidRPr="00F475A7" w:rsidP="00F475A7">
      <w:pPr>
        <w:pStyle w:val="ListBullet"/>
      </w:pPr>
      <w:r w:rsidRPr="00F475A7">
        <w:t>access to live performances where basic lighting equipment and accessories are used.</w:t>
      </w:r>
    </w:p>
    <w:p w:rsidR="00000000" w:rsidRPr="00F475A7" w:rsidP="00F475A7">
      <w:pPr>
        <w:pStyle w:val="List"/>
      </w:pPr>
    </w:p>
    <w:p w:rsidR="00000000" w:rsidRPr="00F475A7" w:rsidP="00901CB4">
      <w:pPr>
        <w:pStyle w:val="BodyText"/>
      </w:pPr>
      <w:r w:rsidRPr="00F475A7">
        <w:t>Assessors of this unit must satisfy the requirements for assessors in applicable vocational education and training legislation, frameworks and/or standards.</w:t>
      </w:r>
    </w:p>
    <w:p w:rsidR="00000000" w:rsidRPr="00F475A7" w:rsidP="00F475A7">
      <w:pPr>
        <w:pStyle w:val="Heading1"/>
      </w:pPr>
      <w:bookmarkStart w:id="5" w:name="O_1161855"/>
      <w:bookmarkEnd w:id="5"/>
      <w:r w:rsidRPr="00F475A7">
        <w:t>Links</w:t>
      </w:r>
    </w:p>
    <w:p w:rsidR="00000000" w:rsidRPr="00F475A7" w:rsidP="00901CB4">
      <w:pPr>
        <w:pStyle w:val="BodyText"/>
      </w:pPr>
      <w:r w:rsidRPr="00F475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04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475A7" w:rsidP="00F475A7"/>
    <w:sectPr w:rsidSect="00F475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A7" w:rsidRPr="00901CB4" w:rsidP="00901C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B4" w:rsidP="00F47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1CB4" w:rsidP="00F47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1CB4" w:rsidP="00F47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5A7" w:rsidRPr="00901CB4" w:rsidP="00901C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CB4" w:rsidRPr="002D2AF8" w:rsidP="00F47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CUALGT311 Operate basic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01CB4" w:rsidP="00F47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430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1C3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055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5A7"/>
  </w:style>
  <w:style w:type="character" w:customStyle="1" w:styleId="Heading1Char">
    <w:name w:val="Heading 1 Char"/>
    <w:basedOn w:val="DefaultParagraphFont"/>
    <w:link w:val="Heading1"/>
    <w:rsid w:val="00F47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5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75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75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5A7"/>
    <w:rPr>
      <w:b/>
      <w:spacing w:val="0"/>
    </w:rPr>
  </w:style>
  <w:style w:type="paragraph" w:styleId="ListBullet2">
    <w:name w:val="List Bullet 2"/>
    <w:basedOn w:val="List2"/>
    <w:rsid w:val="00F475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5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7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5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5A7"/>
    <w:rPr>
      <w:i/>
    </w:rPr>
  </w:style>
  <w:style w:type="paragraph" w:styleId="Caption">
    <w:name w:val="caption"/>
    <w:basedOn w:val="BodyText"/>
    <w:next w:val="Normal"/>
    <w:qFormat/>
    <w:rsid w:val="00F47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5A7"/>
  </w:style>
  <w:style w:type="paragraph" w:styleId="TableofFigures">
    <w:name w:val="table of figures"/>
    <w:basedOn w:val="Normal"/>
    <w:next w:val="Normal"/>
    <w:semiHidden/>
    <w:rsid w:val="00F47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5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5A7"/>
    <w:rPr>
      <w:rFonts w:ascii="Wingdings" w:hAnsi="Wingdings"/>
    </w:rPr>
  </w:style>
  <w:style w:type="paragraph" w:customStyle="1" w:styleId="TableHeading">
    <w:name w:val="Table Heading"/>
    <w:basedOn w:val="HeadingBase"/>
    <w:rsid w:val="00F47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5A7"/>
    <w:rPr>
      <w:color w:val="0033CC"/>
      <w:u w:val="none"/>
    </w:rPr>
  </w:style>
  <w:style w:type="paragraph" w:customStyle="1" w:styleId="BodyTextRight">
    <w:name w:val="Body Text Right"/>
    <w:basedOn w:val="BodyText"/>
    <w:rsid w:val="00F47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5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5A7"/>
    <w:rPr>
      <w:sz w:val="32"/>
    </w:rPr>
  </w:style>
  <w:style w:type="paragraph" w:customStyle="1" w:styleId="HeadingProcedure">
    <w:name w:val="Heading Procedure"/>
    <w:basedOn w:val="HeadingBase"/>
    <w:next w:val="Normal"/>
    <w:rsid w:val="00F47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5A7"/>
    <w:pPr>
      <w:spacing w:before="60" w:after="60"/>
    </w:pPr>
  </w:style>
  <w:style w:type="paragraph" w:styleId="ListContinue">
    <w:name w:val="List Continue"/>
    <w:basedOn w:val="List"/>
    <w:rsid w:val="00F475A7"/>
    <w:pPr>
      <w:ind w:firstLine="0"/>
    </w:pPr>
  </w:style>
  <w:style w:type="paragraph" w:customStyle="1" w:styleId="ListNote">
    <w:name w:val="List Note"/>
    <w:basedOn w:val="List"/>
    <w:rsid w:val="00F47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5A7"/>
    <w:rPr>
      <w:rFonts w:ascii="Courier New" w:hAnsi="Courier New"/>
    </w:rPr>
  </w:style>
  <w:style w:type="paragraph" w:customStyle="1" w:styleId="NoteBullet">
    <w:name w:val="Note Bullet"/>
    <w:basedOn w:val="Note"/>
    <w:rsid w:val="00F47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5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5A7"/>
    <w:rPr>
      <w:b/>
      <w:smallCaps/>
    </w:rPr>
  </w:style>
  <w:style w:type="paragraph" w:customStyle="1" w:styleId="TableListNumber">
    <w:name w:val="Table List Number"/>
    <w:basedOn w:val="ListNumber"/>
    <w:rsid w:val="00F47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5A7"/>
    <w:pPr>
      <w:numPr>
        <w:numId w:val="9"/>
      </w:numPr>
    </w:pPr>
  </w:style>
  <w:style w:type="paragraph" w:customStyle="1" w:styleId="ListAlpha2">
    <w:name w:val="List Alpha 2"/>
    <w:basedOn w:val="List2"/>
    <w:rsid w:val="00F475A7"/>
    <w:pPr>
      <w:numPr>
        <w:numId w:val="8"/>
      </w:numPr>
    </w:pPr>
  </w:style>
  <w:style w:type="paragraph" w:styleId="List2">
    <w:name w:val="List 2"/>
    <w:basedOn w:val="BodyText"/>
    <w:rsid w:val="00F47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5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5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5A7"/>
    <w:pPr>
      <w:numPr>
        <w:numId w:val="4"/>
      </w:numPr>
    </w:pPr>
  </w:style>
  <w:style w:type="paragraph" w:styleId="ListContinue2">
    <w:name w:val="List Continue 2"/>
    <w:basedOn w:val="List2"/>
    <w:rsid w:val="00F475A7"/>
    <w:pPr>
      <w:ind w:firstLine="0"/>
    </w:pPr>
  </w:style>
  <w:style w:type="paragraph" w:styleId="ListContinue3">
    <w:name w:val="List Continue 3"/>
    <w:basedOn w:val="List3"/>
    <w:rsid w:val="00F475A7"/>
    <w:pPr>
      <w:ind w:left="1021" w:firstLine="0"/>
    </w:pPr>
  </w:style>
  <w:style w:type="paragraph" w:styleId="ListContinue4">
    <w:name w:val="List Continue 4"/>
    <w:basedOn w:val="List4"/>
    <w:rsid w:val="00F475A7"/>
    <w:pPr>
      <w:ind w:firstLine="0"/>
    </w:pPr>
  </w:style>
  <w:style w:type="paragraph" w:styleId="ListContinue5">
    <w:name w:val="List Continue 5"/>
    <w:basedOn w:val="List5"/>
    <w:rsid w:val="00F475A7"/>
    <w:pPr>
      <w:ind w:firstLine="0"/>
    </w:pPr>
  </w:style>
  <w:style w:type="paragraph" w:styleId="ListNumber3">
    <w:name w:val="List Number 3"/>
    <w:basedOn w:val="List3"/>
    <w:rsid w:val="00F475A7"/>
    <w:pPr>
      <w:numPr>
        <w:numId w:val="5"/>
      </w:numPr>
    </w:pPr>
  </w:style>
  <w:style w:type="paragraph" w:styleId="ListNumber4">
    <w:name w:val="List Number 4"/>
    <w:basedOn w:val="List4"/>
    <w:rsid w:val="00F475A7"/>
    <w:pPr>
      <w:numPr>
        <w:numId w:val="6"/>
      </w:numPr>
    </w:pPr>
  </w:style>
  <w:style w:type="paragraph" w:styleId="ListNumber5">
    <w:name w:val="List Number 5"/>
    <w:basedOn w:val="List5"/>
    <w:rsid w:val="00F475A7"/>
    <w:pPr>
      <w:numPr>
        <w:numId w:val="7"/>
      </w:numPr>
    </w:pPr>
  </w:style>
  <w:style w:type="paragraph" w:styleId="BlockText">
    <w:name w:val="Block Text"/>
    <w:basedOn w:val="Normal"/>
    <w:rsid w:val="00F47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5A7"/>
    <w:rPr>
      <w:sz w:val="16"/>
      <w:vertAlign w:val="superscript"/>
    </w:rPr>
  </w:style>
  <w:style w:type="character" w:customStyle="1" w:styleId="Symbols">
    <w:name w:val="Symbols"/>
    <w:basedOn w:val="DefaultParagraphFont"/>
    <w:rsid w:val="00F475A7"/>
    <w:rPr>
      <w:rFonts w:ascii="Symbol" w:hAnsi="Symbol"/>
    </w:rPr>
  </w:style>
  <w:style w:type="character" w:customStyle="1" w:styleId="MenuOptions">
    <w:name w:val="Menu Options"/>
    <w:basedOn w:val="DefaultParagraphFont"/>
    <w:rsid w:val="00F47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5A7"/>
    <w:rPr>
      <w:b/>
    </w:rPr>
  </w:style>
  <w:style w:type="character" w:customStyle="1" w:styleId="Underlined">
    <w:name w:val="Underlined"/>
    <w:basedOn w:val="DefaultParagraphFont"/>
    <w:rsid w:val="00F475A7"/>
    <w:rPr>
      <w:u w:val="single"/>
    </w:rPr>
  </w:style>
  <w:style w:type="paragraph" w:customStyle="1" w:styleId="TableBodyTextRight">
    <w:name w:val="Table Body Text Right"/>
    <w:basedOn w:val="TableBodyText"/>
    <w:rsid w:val="00F47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5A7"/>
    <w:rPr>
      <w:sz w:val="18"/>
    </w:rPr>
  </w:style>
  <w:style w:type="paragraph" w:customStyle="1" w:styleId="BodySmallRight">
    <w:name w:val="Body Small Right"/>
    <w:basedOn w:val="BodyTextRight"/>
    <w:rsid w:val="00F475A7"/>
    <w:rPr>
      <w:sz w:val="18"/>
      <w:szCs w:val="18"/>
    </w:rPr>
  </w:style>
  <w:style w:type="paragraph" w:customStyle="1" w:styleId="MarginEdition">
    <w:name w:val="Margin Edition"/>
    <w:basedOn w:val="MarginNote"/>
    <w:rsid w:val="00F47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5A7"/>
    <w:rPr>
      <w:sz w:val="2"/>
      <w:szCs w:val="2"/>
    </w:rPr>
  </w:style>
  <w:style w:type="character" w:customStyle="1" w:styleId="Small">
    <w:name w:val="Small"/>
    <w:basedOn w:val="DefaultParagraphFont"/>
    <w:rsid w:val="00F475A7"/>
    <w:rPr>
      <w:sz w:val="16"/>
    </w:rPr>
  </w:style>
  <w:style w:type="paragraph" w:customStyle="1" w:styleId="WideTable">
    <w:name w:val="Wide Table"/>
    <w:basedOn w:val="Normal"/>
    <w:rsid w:val="00F47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5A7"/>
  </w:style>
  <w:style w:type="paragraph" w:styleId="Quote">
    <w:name w:val="Quote"/>
    <w:basedOn w:val="Heading1"/>
    <w:link w:val="QuoteChar"/>
    <w:qFormat/>
    <w:rsid w:val="00F47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5A7"/>
    <w:pPr>
      <w:pageBreakBefore/>
    </w:pPr>
  </w:style>
  <w:style w:type="paragraph" w:customStyle="1" w:styleId="Border">
    <w:name w:val="Border"/>
    <w:basedOn w:val="Normal"/>
    <w:qFormat/>
    <w:rsid w:val="00F47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5A7"/>
    <w:rPr>
      <w:u w:val="single"/>
    </w:rPr>
  </w:style>
  <w:style w:type="character" w:customStyle="1" w:styleId="BoldandItalics">
    <w:name w:val="Bold and Italics"/>
    <w:qFormat/>
    <w:rsid w:val="00F475A7"/>
    <w:rPr>
      <w:b/>
      <w:i/>
      <w:u w:val="none"/>
    </w:rPr>
  </w:style>
  <w:style w:type="paragraph" w:styleId="BalloonText">
    <w:name w:val="Balloon Text"/>
    <w:basedOn w:val="Normal"/>
    <w:link w:val="BalloonTextChar"/>
    <w:rsid w:val="00F47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5A7"/>
    <w:pPr>
      <w:spacing w:before="0" w:after="0"/>
    </w:pPr>
  </w:style>
  <w:style w:type="paragraph" w:customStyle="1" w:styleId="BodyTextBold">
    <w:name w:val="Body Text Bold"/>
    <w:basedOn w:val="BodyText"/>
    <w:qFormat/>
    <w:rsid w:val="00F475A7"/>
    <w:rPr>
      <w:b/>
    </w:rPr>
  </w:style>
  <w:style w:type="character" w:styleId="Hyperlink">
    <w:name w:val="Hyperlink"/>
    <w:basedOn w:val="DefaultParagraphFont"/>
    <w:uiPriority w:val="99"/>
    <w:unhideWhenUsed/>
    <w:rsid w:val="00901C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2224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CUALGT311 Operate basic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2023-03-02T05:29:00Z</dcterms:created>
  <dcterms:modified xsi:type="dcterms:W3CDTF">2023-03-02T05:29:00Z</dcterms:modified>
</cp:coreProperties>
</file>