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286" w:rsidP="002D62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CUALGT304 Install and operate follow spots</w:t>
      </w:r>
      <w:r>
        <w:fldChar w:fldCharType="end"/>
      </w:r>
    </w:p>
    <w:p w:rsidR="002D6286" w:rsidP="002D6286">
      <w:pPr>
        <w:pStyle w:val="Version"/>
        <w:sectPr w:rsidSect="00AC12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1252" w:rsidP="00AC1252">
      <w:pPr>
        <w:pStyle w:val="SuperHeading"/>
      </w:pPr>
      <w:r w:rsidRPr="00AC1252">
        <w:t>Assessment Re</w:t>
      </w:r>
      <w:r w:rsidRPr="00AC1252">
        <w:t>quirements for CUALGT304 Install and operate follow spots</w:t>
      </w:r>
    </w:p>
    <w:p w:rsidR="00000000" w:rsidRPr="00AC1252" w:rsidP="00AC1252">
      <w:pPr>
        <w:pStyle w:val="Heading1"/>
      </w:pPr>
      <w:bookmarkStart w:id="1" w:name="O_797178"/>
      <w:bookmarkEnd w:id="1"/>
      <w:r w:rsidRPr="00AC12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C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252" w:rsidP="00AC1252">
            <w:pPr>
              <w:pStyle w:val="BodyText"/>
            </w:pPr>
            <w:r w:rsidRPr="00AC12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52">
            <w:pPr>
              <w:pStyle w:val="BodyText"/>
              <w:rPr>
                <w:lang w:val="en-NZ"/>
              </w:rPr>
            </w:pPr>
            <w:r w:rsidRPr="00AC1252">
              <w:rPr>
                <w:rStyle w:val="SpecialBold"/>
              </w:rPr>
              <w:t>Comments</w:t>
            </w:r>
          </w:p>
        </w:tc>
      </w:tr>
      <w:tr w:rsidTr="00AC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52">
            <w:pPr>
              <w:pStyle w:val="BodyText"/>
              <w:rPr>
                <w:lang w:val="en-NZ"/>
              </w:rPr>
            </w:pPr>
            <w:r w:rsidRPr="00AC12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252" w:rsidP="00AC1252">
            <w:pPr>
              <w:pStyle w:val="BodyText"/>
            </w:pPr>
            <w:r w:rsidRPr="00AC1252">
              <w:t>This version first released with CUA Creative Arts and Culture Training Package version 2.0.</w:t>
            </w:r>
          </w:p>
        </w:tc>
      </w:tr>
    </w:tbl>
    <w:p w:rsidR="00000000" w:rsidRPr="00AC1252" w:rsidP="00AC1252">
      <w:pPr>
        <w:pStyle w:val="BodyText"/>
      </w:pPr>
    </w:p>
    <w:p w:rsidR="00000000" w:rsidRPr="00AC1252" w:rsidP="00AC1252">
      <w:pPr>
        <w:pStyle w:val="AllowPageBreak"/>
      </w:pPr>
    </w:p>
    <w:p w:rsidR="00000000" w:rsidRPr="00AC1252" w:rsidP="00AC1252">
      <w:pPr>
        <w:pStyle w:val="Heading1"/>
      </w:pPr>
      <w:bookmarkStart w:id="2" w:name="O_797179"/>
      <w:bookmarkEnd w:id="2"/>
      <w:r w:rsidRPr="00AC1252">
        <w:t>Performance Evidence</w:t>
      </w:r>
    </w:p>
    <w:p w:rsidR="00000000" w:rsidRPr="00AC1252" w:rsidP="002D6286">
      <w:pPr>
        <w:pStyle w:val="BodyText"/>
      </w:pPr>
      <w:r w:rsidRPr="00AC1252">
        <w:t>Evidence of the ability to:</w:t>
      </w:r>
    </w:p>
    <w:p w:rsidR="00000000" w:rsidRPr="00AC1252" w:rsidP="00AC1252">
      <w:pPr>
        <w:pStyle w:val="ListBullet"/>
      </w:pPr>
      <w:r w:rsidRPr="00AC1252">
        <w:t>set up, operate and power off follow spots and associated equipment safely and effectively, according to production documentation, performance requirements, enterprise instructions and safety procedures</w:t>
      </w:r>
    </w:p>
    <w:p w:rsidR="00000000" w:rsidRPr="00AC1252" w:rsidP="00AC1252">
      <w:pPr>
        <w:pStyle w:val="ListBullet"/>
      </w:pPr>
      <w:r w:rsidRPr="00AC1252">
        <w:t>collaborate with product</w:t>
      </w:r>
      <w:r w:rsidRPr="00AC1252">
        <w:t>ion team and performers during process, responding to the artistic and technical elements of a production, including cues, directions and performance requirements, in a timely and efficient manner</w:t>
      </w:r>
    </w:p>
    <w:p w:rsidR="00000000" w:rsidRPr="00AC1252" w:rsidP="00AC1252">
      <w:pPr>
        <w:pStyle w:val="ListBullet"/>
      </w:pPr>
      <w:r w:rsidRPr="00AC1252">
        <w:t>demonstrate different technical techniques in responding qu</w:t>
      </w:r>
      <w:r w:rsidRPr="00AC1252">
        <w:t>ickly and effectively to changing lighting cues, and sustained and unexpected movement by performers during productions</w:t>
      </w:r>
    </w:p>
    <w:p w:rsidR="00000000" w:rsidRPr="00AC1252" w:rsidP="00AC1252">
      <w:pPr>
        <w:pStyle w:val="ListBullet"/>
      </w:pPr>
      <w:r w:rsidRPr="00AC1252">
        <w:t>identify and rectify follow spot problems during pre-production and production according to enterprise procedures and with minimum disru</w:t>
      </w:r>
      <w:r w:rsidRPr="00AC1252">
        <w:t>ption to work flows, informing relevant personnel of ongoing or complex problems as required</w:t>
      </w:r>
    </w:p>
    <w:p w:rsidR="00000000" w:rsidRPr="00AC1252" w:rsidP="00AC1252">
      <w:pPr>
        <w:pStyle w:val="ListBullet"/>
      </w:pPr>
      <w:r w:rsidRPr="00AC1252">
        <w:t>produce and adjust documentation throughout process according to enterprise procedures to support a smooth production an</w:t>
      </w:r>
      <w:r w:rsidRPr="00AC1252">
        <w:t>d a review of outcomes to inform future productions.</w:t>
      </w:r>
    </w:p>
    <w:p w:rsidR="00000000" w:rsidRPr="00AC1252" w:rsidP="00AC1252">
      <w:pPr>
        <w:pStyle w:val="BodyText"/>
      </w:pPr>
    </w:p>
    <w:p w:rsidR="002D6286" w:rsidP="002D6286">
      <w:pPr>
        <w:pStyle w:val="BodyText"/>
      </w:pPr>
      <w:r w:rsidRPr="00AC1252">
        <w:t>Note: If a specific volume or frequency is not stated, then evidence must be provided at least once.</w:t>
      </w:r>
    </w:p>
    <w:p w:rsidR="00000000" w:rsidRPr="00AC1252" w:rsidP="00AC1252">
      <w:pPr>
        <w:pStyle w:val="Heading1"/>
      </w:pPr>
      <w:bookmarkStart w:id="3" w:name="O_797180"/>
      <w:bookmarkEnd w:id="3"/>
      <w:r w:rsidRPr="00AC1252">
        <w:t>Knowledge Evidence</w:t>
      </w:r>
    </w:p>
    <w:p w:rsidR="00000000" w:rsidRPr="00AC1252" w:rsidP="002D6286">
      <w:pPr>
        <w:pStyle w:val="BodyText"/>
      </w:pPr>
      <w:r w:rsidRPr="00AC1252">
        <w:t>To complete the unit requirements safely and effectively, the in</w:t>
      </w:r>
      <w:r w:rsidRPr="00AC1252">
        <w:t>dividual must:</w:t>
      </w:r>
    </w:p>
    <w:p w:rsidR="00000000" w:rsidRPr="00AC1252" w:rsidP="00AC1252">
      <w:pPr>
        <w:pStyle w:val="ListBullet"/>
      </w:pPr>
      <w:r w:rsidRPr="00AC1252">
        <w:t>describe key optical and mechanical features and operations of the main types of lanterns, lamps and lantern accessories</w:t>
      </w:r>
    </w:p>
    <w:p w:rsidR="00000000" w:rsidRPr="00AC1252" w:rsidP="00AC1252">
      <w:pPr>
        <w:pStyle w:val="ListBullet"/>
      </w:pPr>
      <w:r w:rsidRPr="00AC1252">
        <w:t>describe different types and features of follow spots and their accessories, including incandescent and discharge units</w:t>
      </w:r>
    </w:p>
    <w:p w:rsidR="00000000" w:rsidRPr="00AC1252" w:rsidP="00AC1252">
      <w:pPr>
        <w:pStyle w:val="ListBullet"/>
      </w:pPr>
      <w:r w:rsidRPr="00AC1252">
        <w:t>explain the relationship between follow spot operation and other lighting effects</w:t>
      </w:r>
    </w:p>
    <w:p w:rsidR="00000000" w:rsidRPr="00AC1252" w:rsidP="00AC1252">
      <w:pPr>
        <w:pStyle w:val="ListBullet"/>
      </w:pPr>
      <w:r w:rsidRPr="00AC1252">
        <w:t>outline roles and responsibilities of lighting technicians, lighting assistants and particularly follow spot operators in the creative arts industry</w:t>
      </w:r>
    </w:p>
    <w:p w:rsidR="00000000" w:rsidRPr="00AC1252" w:rsidP="00AC1252">
      <w:pPr>
        <w:pStyle w:val="ListBullet"/>
      </w:pPr>
      <w:r w:rsidRPr="00AC1252">
        <w:t>identify typical problem</w:t>
      </w:r>
      <w:r w:rsidRPr="00AC1252">
        <w:t>s with installing and operating follow spots and briefly describe solutions</w:t>
      </w:r>
    </w:p>
    <w:p w:rsidR="00000000" w:rsidRPr="00AC1252" w:rsidP="00AC1252">
      <w:pPr>
        <w:pStyle w:val="ListBullet"/>
      </w:pPr>
      <w:r w:rsidRPr="00AC1252">
        <w:t>discuss the impact of technology on lighting aspects of production operations</w:t>
      </w:r>
    </w:p>
    <w:p w:rsidR="00000000" w:rsidRPr="00AC1252" w:rsidP="00AC1252">
      <w:pPr>
        <w:pStyle w:val="ListBullet"/>
      </w:pPr>
      <w:r w:rsidRPr="00AC1252">
        <w:t>explain duty of care to the safety of colleagues and the general public while performing follow spot w</w:t>
      </w:r>
      <w:r w:rsidRPr="00AC1252">
        <w:t>ork, especially when on location</w:t>
      </w:r>
    </w:p>
    <w:p w:rsidR="00000000" w:rsidRPr="00AC1252" w:rsidP="00AC1252">
      <w:pPr>
        <w:pStyle w:val="ListBullet"/>
      </w:pPr>
      <w:r w:rsidRPr="00AC1252">
        <w:t>discuss work health and safety procedures that apply to installing and operating follow spots.</w:t>
      </w:r>
    </w:p>
    <w:p w:rsidR="00000000" w:rsidRPr="00AC1252" w:rsidP="00AC1252">
      <w:pPr>
        <w:pStyle w:val="AllowPageBreak"/>
      </w:pPr>
    </w:p>
    <w:p w:rsidR="00000000" w:rsidRPr="00AC1252" w:rsidP="00AC1252">
      <w:pPr>
        <w:pStyle w:val="Heading1"/>
      </w:pPr>
      <w:bookmarkStart w:id="4" w:name="O_797181"/>
      <w:bookmarkEnd w:id="4"/>
      <w:r w:rsidRPr="00AC1252">
        <w:t>Assessment Conditions</w:t>
      </w:r>
    </w:p>
    <w:p w:rsidR="00000000" w:rsidRPr="00AC1252" w:rsidP="002D6286">
      <w:pPr>
        <w:pStyle w:val="BodyText"/>
      </w:pPr>
      <w:r w:rsidRPr="00AC1252">
        <w:t>Assessment must be conducted in a safe environment where evidence gathered demonstrates c</w:t>
      </w:r>
      <w:r w:rsidRPr="00AC1252">
        <w:t xml:space="preserve">onsistent performance of typical activities experienced in creative arts industry environments. The assessment environment must include access to: </w:t>
      </w:r>
    </w:p>
    <w:p w:rsidR="00000000" w:rsidRPr="00AC1252" w:rsidP="00AC1252">
      <w:pPr>
        <w:pStyle w:val="ListBullet"/>
      </w:pPr>
      <w:r w:rsidRPr="00AC1252">
        <w:t>production documents</w:t>
      </w:r>
    </w:p>
    <w:p w:rsidR="00000000" w:rsidRPr="00AC1252" w:rsidP="00AC1252">
      <w:pPr>
        <w:pStyle w:val="ListBullet"/>
      </w:pPr>
      <w:r w:rsidRPr="00AC1252">
        <w:t xml:space="preserve">follow spots and accessories </w:t>
      </w:r>
    </w:p>
    <w:p w:rsidR="00000000" w:rsidRPr="00AC1252" w:rsidP="00AC1252">
      <w:pPr>
        <w:pStyle w:val="ListBullet"/>
      </w:pPr>
      <w:r w:rsidRPr="00AC1252">
        <w:t>a production requiring follow spots.</w:t>
      </w:r>
    </w:p>
    <w:p w:rsidR="00000000" w:rsidRPr="00AC1252" w:rsidP="00AC1252">
      <w:pPr>
        <w:pStyle w:val="BodyText"/>
      </w:pPr>
    </w:p>
    <w:p w:rsidR="00000000" w:rsidRPr="00AC1252" w:rsidP="002D6286">
      <w:pPr>
        <w:pStyle w:val="BodyText"/>
      </w:pPr>
      <w:r w:rsidRPr="00AC1252">
        <w:t>Assessors of this unit must satisfy the requirements for assessors in applicable vocational educational and training legislation, frameworks and/or standards.</w:t>
      </w:r>
    </w:p>
    <w:p w:rsidR="00000000" w:rsidRPr="00AC1252" w:rsidP="00AC1252">
      <w:pPr>
        <w:pStyle w:val="Heading1"/>
      </w:pPr>
      <w:bookmarkStart w:id="5" w:name="O_797184"/>
      <w:bookmarkEnd w:id="5"/>
      <w:r w:rsidRPr="00AC1252">
        <w:t>Links</w:t>
      </w:r>
    </w:p>
    <w:p w:rsidR="00000000" w:rsidRPr="00AC1252" w:rsidP="002D6286">
      <w:pPr>
        <w:pStyle w:val="BodyText"/>
      </w:pPr>
      <w:r w:rsidRPr="00AC125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4004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C1252" w:rsidP="00AC1252"/>
    <w:sectPr w:rsidSect="00AC12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2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252" w:rsidRPr="002D6286" w:rsidP="002D62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2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86" w:rsidP="00AC12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6286" w:rsidP="00AC12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6286" w:rsidP="00AC12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2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1252" w:rsidRPr="002D6286" w:rsidP="002D62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2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86" w:rsidRPr="002D2AF8" w:rsidP="00AC12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CUALGT304 Install and operate follow spots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2D6286" w:rsidP="00AC12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447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B847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2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12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12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12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12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12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12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12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12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12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12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1252"/>
  </w:style>
  <w:style w:type="character" w:customStyle="1" w:styleId="Heading1Char">
    <w:name w:val="Heading 1 Char"/>
    <w:basedOn w:val="DefaultParagraphFont"/>
    <w:link w:val="Heading1"/>
    <w:rsid w:val="00AC12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12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12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12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1252"/>
    <w:rPr>
      <w:b/>
      <w:spacing w:val="0"/>
    </w:rPr>
  </w:style>
  <w:style w:type="paragraph" w:customStyle="1" w:styleId="SuperHeading">
    <w:name w:val="SuperHeading"/>
    <w:basedOn w:val="Normal"/>
    <w:rsid w:val="00AC12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12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12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12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12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1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1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12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12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12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12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12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12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12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12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12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12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12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12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12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12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12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12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12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12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12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12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12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12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12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12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12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12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12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12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1252"/>
    <w:rPr>
      <w:i/>
    </w:rPr>
  </w:style>
  <w:style w:type="paragraph" w:styleId="Caption">
    <w:name w:val="caption"/>
    <w:basedOn w:val="BodyText"/>
    <w:next w:val="Normal"/>
    <w:qFormat/>
    <w:rsid w:val="00AC12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12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12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1252"/>
  </w:style>
  <w:style w:type="paragraph" w:styleId="TableofFigures">
    <w:name w:val="table of figures"/>
    <w:basedOn w:val="Normal"/>
    <w:next w:val="Normal"/>
    <w:semiHidden/>
    <w:rsid w:val="00AC12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12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1252"/>
    <w:rPr>
      <w:rFonts w:ascii="Wingdings" w:hAnsi="Wingdings"/>
    </w:rPr>
  </w:style>
  <w:style w:type="paragraph" w:customStyle="1" w:styleId="TableHeading">
    <w:name w:val="Table Heading"/>
    <w:basedOn w:val="HeadingBase"/>
    <w:rsid w:val="00AC12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1252"/>
    <w:rPr>
      <w:color w:val="0033CC"/>
      <w:u w:val="none"/>
    </w:rPr>
  </w:style>
  <w:style w:type="paragraph" w:customStyle="1" w:styleId="BodyTextRight">
    <w:name w:val="Body Text Right"/>
    <w:basedOn w:val="BodyText"/>
    <w:rsid w:val="00AC12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12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12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12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12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12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1252"/>
    <w:rPr>
      <w:sz w:val="32"/>
    </w:rPr>
  </w:style>
  <w:style w:type="paragraph" w:customStyle="1" w:styleId="HeadingProcedure">
    <w:name w:val="Heading Procedure"/>
    <w:basedOn w:val="HeadingBase"/>
    <w:next w:val="Normal"/>
    <w:rsid w:val="00AC12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1252"/>
    <w:pPr>
      <w:spacing w:before="60" w:after="60"/>
    </w:pPr>
  </w:style>
  <w:style w:type="paragraph" w:styleId="ListContinue">
    <w:name w:val="List Continue"/>
    <w:basedOn w:val="List"/>
    <w:rsid w:val="00AC1252"/>
    <w:pPr>
      <w:ind w:firstLine="0"/>
    </w:pPr>
  </w:style>
  <w:style w:type="paragraph" w:customStyle="1" w:styleId="ListNote">
    <w:name w:val="List Note"/>
    <w:basedOn w:val="List"/>
    <w:rsid w:val="00AC12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12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12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1252"/>
    <w:rPr>
      <w:rFonts w:ascii="Courier New" w:hAnsi="Courier New"/>
    </w:rPr>
  </w:style>
  <w:style w:type="paragraph" w:customStyle="1" w:styleId="NoteBullet">
    <w:name w:val="Note Bullet"/>
    <w:basedOn w:val="Note"/>
    <w:rsid w:val="00AC12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12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12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12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12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12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12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1252"/>
    <w:rPr>
      <w:b/>
      <w:smallCaps/>
    </w:rPr>
  </w:style>
  <w:style w:type="paragraph" w:customStyle="1" w:styleId="TableListNumber">
    <w:name w:val="Table List Number"/>
    <w:basedOn w:val="ListNumber"/>
    <w:rsid w:val="00AC12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12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1252"/>
    <w:pPr>
      <w:numPr>
        <w:numId w:val="8"/>
      </w:numPr>
    </w:pPr>
  </w:style>
  <w:style w:type="paragraph" w:customStyle="1" w:styleId="ListAlpha2">
    <w:name w:val="List Alpha 2"/>
    <w:basedOn w:val="List2"/>
    <w:rsid w:val="00AC1252"/>
    <w:pPr>
      <w:numPr>
        <w:numId w:val="7"/>
      </w:numPr>
    </w:pPr>
  </w:style>
  <w:style w:type="paragraph" w:styleId="List2">
    <w:name w:val="List 2"/>
    <w:basedOn w:val="BodyText"/>
    <w:rsid w:val="00AC12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12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12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12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12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12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1252"/>
    <w:pPr>
      <w:numPr>
        <w:numId w:val="3"/>
      </w:numPr>
    </w:pPr>
  </w:style>
  <w:style w:type="paragraph" w:styleId="ListContinue2">
    <w:name w:val="List Continue 2"/>
    <w:basedOn w:val="List2"/>
    <w:rsid w:val="00AC1252"/>
    <w:pPr>
      <w:ind w:firstLine="0"/>
    </w:pPr>
  </w:style>
  <w:style w:type="paragraph" w:styleId="ListContinue3">
    <w:name w:val="List Continue 3"/>
    <w:basedOn w:val="List3"/>
    <w:rsid w:val="00AC1252"/>
    <w:pPr>
      <w:ind w:left="1021" w:firstLine="0"/>
    </w:pPr>
  </w:style>
  <w:style w:type="paragraph" w:styleId="ListContinue4">
    <w:name w:val="List Continue 4"/>
    <w:basedOn w:val="List4"/>
    <w:rsid w:val="00AC1252"/>
    <w:pPr>
      <w:ind w:firstLine="0"/>
    </w:pPr>
  </w:style>
  <w:style w:type="paragraph" w:styleId="ListContinue5">
    <w:name w:val="List Continue 5"/>
    <w:basedOn w:val="List5"/>
    <w:rsid w:val="00AC1252"/>
    <w:pPr>
      <w:ind w:firstLine="0"/>
    </w:pPr>
  </w:style>
  <w:style w:type="paragraph" w:styleId="ListNumber3">
    <w:name w:val="List Number 3"/>
    <w:basedOn w:val="List3"/>
    <w:rsid w:val="00AC1252"/>
    <w:pPr>
      <w:numPr>
        <w:numId w:val="4"/>
      </w:numPr>
    </w:pPr>
  </w:style>
  <w:style w:type="paragraph" w:styleId="ListNumber4">
    <w:name w:val="List Number 4"/>
    <w:basedOn w:val="List4"/>
    <w:rsid w:val="00AC1252"/>
    <w:pPr>
      <w:numPr>
        <w:numId w:val="5"/>
      </w:numPr>
    </w:pPr>
  </w:style>
  <w:style w:type="paragraph" w:styleId="ListNumber5">
    <w:name w:val="List Number 5"/>
    <w:basedOn w:val="List5"/>
    <w:rsid w:val="00AC1252"/>
    <w:pPr>
      <w:numPr>
        <w:numId w:val="6"/>
      </w:numPr>
    </w:pPr>
  </w:style>
  <w:style w:type="paragraph" w:styleId="BlockText">
    <w:name w:val="Block Text"/>
    <w:basedOn w:val="Normal"/>
    <w:rsid w:val="00AC12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12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1252"/>
    <w:rPr>
      <w:sz w:val="16"/>
      <w:vertAlign w:val="superscript"/>
    </w:rPr>
  </w:style>
  <w:style w:type="character" w:customStyle="1" w:styleId="Symbols">
    <w:name w:val="Symbols"/>
    <w:basedOn w:val="DefaultParagraphFont"/>
    <w:rsid w:val="00AC1252"/>
    <w:rPr>
      <w:rFonts w:ascii="Symbol" w:hAnsi="Symbol"/>
    </w:rPr>
  </w:style>
  <w:style w:type="character" w:customStyle="1" w:styleId="MenuOptions">
    <w:name w:val="Menu Options"/>
    <w:basedOn w:val="DefaultParagraphFont"/>
    <w:rsid w:val="00AC12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1252"/>
    <w:rPr>
      <w:b/>
    </w:rPr>
  </w:style>
  <w:style w:type="character" w:customStyle="1" w:styleId="Underlined">
    <w:name w:val="Underlined"/>
    <w:basedOn w:val="DefaultParagraphFont"/>
    <w:rsid w:val="00AC1252"/>
    <w:rPr>
      <w:u w:val="single"/>
    </w:rPr>
  </w:style>
  <w:style w:type="paragraph" w:customStyle="1" w:styleId="TableBodyTextRight">
    <w:name w:val="Table Body Text Right"/>
    <w:basedOn w:val="TableBodyText"/>
    <w:rsid w:val="00AC12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1252"/>
    <w:rPr>
      <w:sz w:val="18"/>
    </w:rPr>
  </w:style>
  <w:style w:type="paragraph" w:customStyle="1" w:styleId="BodySmallRight">
    <w:name w:val="Body Small Right"/>
    <w:basedOn w:val="BodyTextRight"/>
    <w:rsid w:val="00AC1252"/>
    <w:rPr>
      <w:sz w:val="18"/>
      <w:szCs w:val="18"/>
    </w:rPr>
  </w:style>
  <w:style w:type="paragraph" w:customStyle="1" w:styleId="MarginEdition">
    <w:name w:val="Margin Edition"/>
    <w:basedOn w:val="MarginNote"/>
    <w:rsid w:val="00AC12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1252"/>
    <w:rPr>
      <w:sz w:val="2"/>
      <w:szCs w:val="2"/>
    </w:rPr>
  </w:style>
  <w:style w:type="character" w:customStyle="1" w:styleId="Small">
    <w:name w:val="Small"/>
    <w:basedOn w:val="DefaultParagraphFont"/>
    <w:rsid w:val="00AC1252"/>
    <w:rPr>
      <w:sz w:val="16"/>
    </w:rPr>
  </w:style>
  <w:style w:type="paragraph" w:customStyle="1" w:styleId="WideTable">
    <w:name w:val="Wide Table"/>
    <w:basedOn w:val="Normal"/>
    <w:rsid w:val="00AC12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1252"/>
  </w:style>
  <w:style w:type="paragraph" w:styleId="Quote">
    <w:name w:val="Quote"/>
    <w:basedOn w:val="Heading1"/>
    <w:link w:val="QuoteChar"/>
    <w:qFormat/>
    <w:rsid w:val="00AC12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12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1252"/>
    <w:pPr>
      <w:pageBreakBefore/>
    </w:pPr>
  </w:style>
  <w:style w:type="paragraph" w:customStyle="1" w:styleId="Border">
    <w:name w:val="Border"/>
    <w:basedOn w:val="Normal"/>
    <w:qFormat/>
    <w:rsid w:val="00AC12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12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2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2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12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12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12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12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12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1252"/>
    <w:rPr>
      <w:u w:val="single"/>
    </w:rPr>
  </w:style>
  <w:style w:type="character" w:customStyle="1" w:styleId="BoldandItalics">
    <w:name w:val="Bold and Italics"/>
    <w:qFormat/>
    <w:rsid w:val="00AC1252"/>
    <w:rPr>
      <w:b/>
      <w:i/>
      <w:u w:val="none"/>
    </w:rPr>
  </w:style>
  <w:style w:type="paragraph" w:styleId="BalloonText">
    <w:name w:val="Balloon Text"/>
    <w:basedOn w:val="Normal"/>
    <w:link w:val="BalloonTextChar"/>
    <w:rsid w:val="00AC12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12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12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12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12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12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1252"/>
    <w:pPr>
      <w:spacing w:before="0" w:after="0"/>
    </w:pPr>
  </w:style>
  <w:style w:type="paragraph" w:customStyle="1" w:styleId="BodyTextBold">
    <w:name w:val="Body Text Bold"/>
    <w:basedOn w:val="BodyText"/>
    <w:qFormat/>
    <w:rsid w:val="00AC1252"/>
    <w:rPr>
      <w:b/>
    </w:rPr>
  </w:style>
  <w:style w:type="character" w:styleId="Hyperlink">
    <w:name w:val="Hyperlink"/>
    <w:basedOn w:val="DefaultParagraphFont"/>
    <w:uiPriority w:val="99"/>
    <w:unhideWhenUsed/>
    <w:rsid w:val="002D62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2853</Characters>
  <Application>Microsoft Office Word</Application>
  <DocSecurity>0</DocSecurity>
  <Lines>71</Lines>
  <Paragraphs>41</Paragraphs>
  <ScaleCrop>false</ScaleCrop>
  <Company>Author-it Software Corporation Ltd.</Company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CUALGT304 Install and operate follow spots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2019-02-21T14:32:00Z</dcterms:created>
  <dcterms:modified xsi:type="dcterms:W3CDTF">2019-02-21T14:32:00Z</dcterms:modified>
</cp:coreProperties>
</file>