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5B78" w:rsidP="00AF5B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CUALGT303 Install and test lighting equipment</w:t>
      </w:r>
      <w:r>
        <w:fldChar w:fldCharType="end"/>
      </w:r>
    </w:p>
    <w:p w:rsidR="00AF5B78" w:rsidP="00AF5B78">
      <w:pPr>
        <w:pStyle w:val="Version"/>
        <w:sectPr w:rsidSect="007B06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066D" w:rsidP="007B066D">
      <w:pPr>
        <w:pStyle w:val="SuperHeading"/>
      </w:pPr>
      <w:r w:rsidRPr="007B066D">
        <w:t>CUALGT303 Install and test lighting equipment</w:t>
      </w:r>
    </w:p>
    <w:p w:rsidR="00000000" w:rsidRPr="007B066D" w:rsidP="007B066D">
      <w:pPr>
        <w:pStyle w:val="Heading1"/>
      </w:pPr>
      <w:bookmarkStart w:id="1" w:name="O_797142"/>
      <w:bookmarkEnd w:id="1"/>
      <w:r w:rsidRPr="007B06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B0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rPr>
                <w:rStyle w:val="SpecialBold"/>
              </w:rPr>
              <w:t>Comments</w:t>
            </w:r>
          </w:p>
        </w:tc>
      </w:tr>
      <w:tr w:rsidTr="007B0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t>This version first released with CUA Creative Arts and Culture Training Package version 2.0.</w:t>
            </w:r>
          </w:p>
        </w:tc>
      </w:tr>
    </w:tbl>
    <w:p w:rsidR="00000000" w:rsidRPr="007B066D" w:rsidP="007B066D">
      <w:pPr>
        <w:pStyle w:val="BodyText"/>
      </w:pPr>
    </w:p>
    <w:p w:rsidR="00000000" w:rsidRPr="007B066D" w:rsidP="007B066D">
      <w:pPr>
        <w:pStyle w:val="AllowPageBreak"/>
      </w:pPr>
    </w:p>
    <w:p w:rsidR="00000000" w:rsidRPr="007B066D" w:rsidP="007B066D">
      <w:pPr>
        <w:pStyle w:val="Heading1"/>
      </w:pPr>
      <w:bookmarkStart w:id="2" w:name="O_797143"/>
      <w:bookmarkEnd w:id="2"/>
      <w:r w:rsidRPr="007B066D">
        <w:t>Application</w:t>
      </w:r>
    </w:p>
    <w:p w:rsidR="00000000" w:rsidRPr="007B066D" w:rsidP="00AF5B78">
      <w:pPr>
        <w:pStyle w:val="BodyText"/>
      </w:pPr>
      <w:r w:rsidRPr="007B066D">
        <w:t>This unit describes the skills and knowledge required to prepare, install a</w:t>
      </w:r>
      <w:r w:rsidRPr="007B066D">
        <w:t xml:space="preserve">nd test lighting equipment for productions in the screen, media and entertainment industries. </w:t>
      </w:r>
    </w:p>
    <w:p w:rsidR="00000000" w:rsidRPr="007B066D" w:rsidP="00AF5B78">
      <w:pPr>
        <w:pStyle w:val="BodyText"/>
      </w:pPr>
      <w:r w:rsidRPr="007B066D">
        <w:t>It applies to individuals who work as lighting technicians or lighting assistants. They work under supervision and follow lighting plans to rig and patch lights</w:t>
      </w:r>
      <w:r w:rsidRPr="007B066D">
        <w:t xml:space="preserve"> to control systems and test operation of lighting prior to live productions or filming. </w:t>
      </w:r>
    </w:p>
    <w:p w:rsidR="00000000" w:rsidRPr="007B066D" w:rsidP="00AF5B78">
      <w:pPr>
        <w:pStyle w:val="BodyText"/>
      </w:pPr>
      <w:r w:rsidRPr="007B066D">
        <w:t>On some productions and outside broadcasts, a qualified gaffer or chief electrician supervises installation of lighting equipment and required power sources.</w:t>
      </w:r>
    </w:p>
    <w:p w:rsidR="00000000" w:rsidRPr="007B066D" w:rsidP="00AF5B78">
      <w:pPr>
        <w:pStyle w:val="BodyText"/>
      </w:pPr>
      <w:r w:rsidRPr="007B066D">
        <w:t>Testin</w:t>
      </w:r>
      <w:r w:rsidRPr="007B066D">
        <w:t>g and tagging of electrical equipment must be carried out by a person with the relevant certificate of competency according to the performance specifications of:</w:t>
      </w:r>
    </w:p>
    <w:p w:rsidR="00000000" w:rsidRPr="007B066D" w:rsidP="007B066D">
      <w:pPr>
        <w:pStyle w:val="ListBullet"/>
      </w:pPr>
      <w:r w:rsidRPr="007B066D">
        <w:t>Australian Standard 3760: 2000 In-service safety inspection and testing of electrical equipme</w:t>
      </w:r>
      <w:r w:rsidRPr="007B066D">
        <w:t>nt</w:t>
      </w:r>
    </w:p>
    <w:p w:rsidR="00000000" w:rsidRPr="007B066D" w:rsidP="007B066D">
      <w:pPr>
        <w:pStyle w:val="ListBullet"/>
      </w:pPr>
      <w:r w:rsidRPr="007B066D">
        <w:t>Australian Standard 3002: 1985 Electrical installations – shows and carnivals.</w:t>
      </w:r>
    </w:p>
    <w:p w:rsidR="00000000" w:rsidRPr="007B066D" w:rsidP="007B066D">
      <w:pPr>
        <w:pStyle w:val="BodyText"/>
      </w:pPr>
    </w:p>
    <w:p w:rsidR="00000000" w:rsidRPr="007B066D" w:rsidP="00AF5B78">
      <w:pPr>
        <w:pStyle w:val="BodyText"/>
      </w:pPr>
      <w:r w:rsidRPr="007B066D">
        <w:t>In some states and territories, a licensed electrician is required to check the electrical safety of lighting equipment. A licensed rigger is required to install some rigging equipment required for the installation detailed in this unit.</w:t>
      </w:r>
    </w:p>
    <w:p w:rsidR="00000000" w:rsidRPr="007B066D" w:rsidP="007B066D">
      <w:pPr>
        <w:pStyle w:val="Heading1"/>
      </w:pPr>
      <w:bookmarkStart w:id="3" w:name="O_797146"/>
      <w:bookmarkEnd w:id="3"/>
      <w:r w:rsidRPr="007B066D">
        <w:t>U</w:t>
      </w:r>
      <w:r w:rsidRPr="007B066D">
        <w:t>nit Sector</w:t>
      </w:r>
    </w:p>
    <w:p w:rsidR="00000000" w:rsidRPr="007B066D" w:rsidP="00AF5B78">
      <w:pPr>
        <w:pStyle w:val="BodyText"/>
      </w:pPr>
      <w:r w:rsidRPr="007B066D">
        <w:t>Media and Entertainment Production – Lighting</w:t>
      </w:r>
    </w:p>
    <w:p w:rsidR="00000000" w:rsidRPr="007B066D" w:rsidP="007B066D">
      <w:pPr>
        <w:pStyle w:val="Heading1"/>
      </w:pPr>
      <w:bookmarkStart w:id="4" w:name="O_797147"/>
      <w:bookmarkEnd w:id="4"/>
      <w:r w:rsidRPr="007B066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7B0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rPr>
                <w:rStyle w:val="SpecialBold"/>
              </w:rPr>
              <w:t>PERFORMANCE CRITERIA</w:t>
            </w:r>
          </w:p>
        </w:tc>
      </w:tr>
      <w:tr w:rsidTr="007B0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rPr>
                <w:rStyle w:val="Emphasis"/>
              </w:rPr>
              <w:t>Performance criteria describe the performance needed to demonstrate achievem</w:t>
            </w:r>
            <w:r w:rsidRPr="007B066D">
              <w:rPr>
                <w:rStyle w:val="Emphasis"/>
              </w:rPr>
              <w:t>ent of the element.</w:t>
            </w:r>
          </w:p>
        </w:tc>
      </w:tr>
      <w:tr w:rsidTr="007B0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1. Determine lighting requirements for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t>1.1 Confirm overall lighting requirements with reference to lighting documentation and in consultation with production personnel</w:t>
            </w:r>
          </w:p>
          <w:p w:rsidR="00000000" w:rsidRPr="007B066D" w:rsidP="007B066D">
            <w:pPr>
              <w:pStyle w:val="BodyText"/>
            </w:pPr>
            <w:r w:rsidRPr="007B066D">
              <w:t>1.2 Calculate power requirements and confirm power sources and locations meet production requirements</w:t>
            </w:r>
          </w:p>
          <w:p w:rsidR="00000000" w:rsidRPr="007B066D" w:rsidP="007B066D">
            <w:pPr>
              <w:pStyle w:val="BodyText"/>
            </w:pPr>
            <w:r w:rsidRPr="007B066D">
              <w:t>1.3 Identify patching, colour and focus requirements</w:t>
            </w:r>
          </w:p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1.4 Identify additional equipment or materials needed, and organise acquisition according to enterpri</w:t>
            </w:r>
            <w:r w:rsidRPr="007B066D">
              <w:t>se procedures</w:t>
            </w:r>
          </w:p>
        </w:tc>
      </w:tr>
      <w:tr w:rsidTr="007B0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2. Prepare lighting equipment for installation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t>2.1 Confirm lighting equipment is safe and operational using appropriate test equipment and in line with enterprise procedures</w:t>
            </w:r>
          </w:p>
          <w:p w:rsidR="00000000" w:rsidRPr="007B066D" w:rsidP="007B066D">
            <w:pPr>
              <w:pStyle w:val="BodyText"/>
            </w:pPr>
            <w:r w:rsidRPr="007B066D">
              <w:t>2.2 Identify and address routine faults and repairs and refer compl</w:t>
            </w:r>
            <w:r w:rsidRPr="007B066D">
              <w:t>ex matters to technical specialists in line with enterprise procedures</w:t>
            </w:r>
          </w:p>
          <w:p w:rsidR="00000000" w:rsidRPr="007B066D" w:rsidP="007B066D">
            <w:pPr>
              <w:pStyle w:val="BodyText"/>
            </w:pPr>
            <w:r w:rsidRPr="007B066D">
              <w:t>2.3 Prepare and assemble colour, equipment, lanterns and accessories in readiness for installation or transportation</w:t>
            </w:r>
          </w:p>
          <w:p w:rsidR="00000000" w:rsidRPr="007B066D" w:rsidP="007B066D">
            <w:pPr>
              <w:pStyle w:val="BodyText"/>
            </w:pPr>
            <w:r w:rsidRPr="007B066D">
              <w:t>2.4 Pre-rig lighting equipment in line with safety and licensing req</w:t>
            </w:r>
            <w:r w:rsidRPr="007B066D">
              <w:t>uirements</w:t>
            </w:r>
          </w:p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 xml:space="preserve">2.5 Prepare extension leads, looms and cables to comply with design specifications, enterprise standards and legal requirements </w:t>
            </w:r>
          </w:p>
        </w:tc>
      </w:tr>
      <w:tr w:rsidTr="007B0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3. Install lighting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t xml:space="preserve">3.1 Install rigging and accessories according to legislative and enterprise safety requirements </w:t>
            </w:r>
          </w:p>
          <w:p w:rsidR="00000000" w:rsidRPr="007B066D" w:rsidP="007B066D">
            <w:pPr>
              <w:pStyle w:val="BodyText"/>
            </w:pPr>
            <w:r w:rsidRPr="007B066D">
              <w:t xml:space="preserve">3.2 Test, install and hang lanterns and accessories according to lighting plans, scale and manufacturer’s specifications </w:t>
            </w:r>
          </w:p>
          <w:p w:rsidR="00000000" w:rsidRPr="007B066D" w:rsidP="007B066D">
            <w:pPr>
              <w:pStyle w:val="BodyText"/>
            </w:pPr>
            <w:r w:rsidRPr="007B066D">
              <w:t>3.3 Install power supplies according to lighting plans, location standards, manufacturer’s specifications and safety regulations</w:t>
            </w:r>
          </w:p>
          <w:p w:rsidR="00000000" w:rsidRPr="007B066D" w:rsidP="007B066D">
            <w:pPr>
              <w:pStyle w:val="BodyText"/>
            </w:pPr>
            <w:r w:rsidRPr="007B066D">
              <w:t xml:space="preserve">3.4 Patch lanterns and accessories according to lighting or patch plans </w:t>
            </w:r>
          </w:p>
          <w:p w:rsidR="00000000" w:rsidRPr="007B066D" w:rsidP="007B066D">
            <w:pPr>
              <w:pStyle w:val="BodyText"/>
            </w:pPr>
            <w:r w:rsidRPr="007B066D">
              <w:t xml:space="preserve">3.5 Label rated cabling correctly and secure it safely, neatly and clear of any moving elements </w:t>
            </w:r>
          </w:p>
          <w:p w:rsidR="00000000" w:rsidRPr="007B066D" w:rsidP="007B066D">
            <w:pPr>
              <w:pStyle w:val="BodyText"/>
            </w:pPr>
            <w:r w:rsidRPr="007B066D">
              <w:t xml:space="preserve">3.6 Angle and focus lanterns according to lighting plans and artistic requirements </w:t>
            </w:r>
          </w:p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3.</w:t>
            </w:r>
            <w:r w:rsidRPr="007B066D">
              <w:t>7 Check safety of equipment during and after installation in line with industry practice and legal requirements, and seek assistance if required</w:t>
            </w:r>
          </w:p>
        </w:tc>
      </w:tr>
      <w:tr w:rsidTr="007B0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4. Install lighting control system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t>4.1 Connect dimmers to power, assign and turn on</w:t>
            </w:r>
          </w:p>
          <w:p w:rsidR="00000000" w:rsidRPr="007B066D" w:rsidP="007B066D">
            <w:pPr>
              <w:pStyle w:val="BodyText"/>
            </w:pPr>
            <w:r w:rsidRPr="007B066D">
              <w:t xml:space="preserve">4.2 Install and configure </w:t>
            </w:r>
            <w:r w:rsidRPr="007B066D">
              <w:t xml:space="preserve">control desk and peripherals according to </w:t>
            </w:r>
            <w:r w:rsidRPr="007B066D">
              <w:t>production requirements and required timeframes</w:t>
            </w:r>
          </w:p>
          <w:p w:rsidR="00000000" w:rsidRPr="007B066D" w:rsidP="007B066D">
            <w:pPr>
              <w:pStyle w:val="BodyText"/>
            </w:pPr>
            <w:r w:rsidRPr="007B066D">
              <w:t>4.3 Run and connect control cables and secure safely</w:t>
            </w:r>
          </w:p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4.4 Patch lanterns and channels to dimmers according to lighting or patch plan sheets, taking account of location</w:t>
            </w:r>
            <w:r w:rsidRPr="007B066D">
              <w:t>-specific procedures and conditions</w:t>
            </w:r>
          </w:p>
        </w:tc>
      </w:tr>
      <w:tr w:rsidTr="007B0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5. Check electrical safety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t>5.1 Complete installation and testing according to legislative and work health and safety (WHS) requirements</w:t>
            </w:r>
          </w:p>
          <w:p w:rsidR="00000000" w:rsidRPr="007B066D" w:rsidP="007B066D">
            <w:pPr>
              <w:pStyle w:val="BodyText"/>
            </w:pPr>
            <w:r w:rsidRPr="007B066D">
              <w:t>5.2 Check three-phase distribution and power calculations in collaboration with lic</w:t>
            </w:r>
            <w:r w:rsidRPr="007B066D">
              <w:t>ensed electricians as required</w:t>
            </w:r>
          </w:p>
          <w:p w:rsidR="00000000" w:rsidRPr="007B066D" w:rsidP="007B066D">
            <w:pPr>
              <w:pStyle w:val="BodyText"/>
            </w:pPr>
            <w:r w:rsidRPr="007B066D">
              <w:t xml:space="preserve">5.3 Check and adjust according to safety standards if necessary, that power supply is sufficient for load requirements and distribution of electrical loading is within limits </w:t>
            </w:r>
          </w:p>
          <w:p w:rsidR="00000000" w:rsidRPr="007B066D" w:rsidP="007B066D">
            <w:pPr>
              <w:pStyle w:val="BodyText"/>
            </w:pPr>
            <w:r w:rsidRPr="007B066D">
              <w:t>5.4 Check cables used are correctly rated, includ</w:t>
            </w:r>
            <w:r w:rsidRPr="007B066D">
              <w:t xml:space="preserve">ing three-phase cable to dimmers, and that three-phase supplies are balanced, and adjust as required </w:t>
            </w:r>
          </w:p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5.5 Check cabling and connectors meet legislative and WHS requirements, and seek assistance if required</w:t>
            </w:r>
          </w:p>
        </w:tc>
      </w:tr>
      <w:tr w:rsidTr="007B0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6. Test and adjust lighting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t>6.1 Test lighting, in</w:t>
            </w:r>
            <w:r w:rsidRPr="007B066D">
              <w:t>cluding communication system, control desk and peripherals in line with industry practice and safety requirements</w:t>
            </w:r>
          </w:p>
          <w:p w:rsidR="00000000" w:rsidRPr="007B066D" w:rsidP="007B066D">
            <w:pPr>
              <w:pStyle w:val="BodyText"/>
            </w:pPr>
            <w:r w:rsidRPr="007B066D">
              <w:t>6.2 Identify the need for adjustments and make modifications accordingly</w:t>
            </w:r>
          </w:p>
          <w:p w:rsidR="00000000" w:rsidRPr="007B066D" w:rsidP="007B066D">
            <w:pPr>
              <w:pStyle w:val="BodyText"/>
            </w:pPr>
            <w:r w:rsidRPr="007B066D">
              <w:t xml:space="preserve">6.3 Confirm lighting installation meets requirements in consultation </w:t>
            </w:r>
            <w:r w:rsidRPr="007B066D">
              <w:t>with production personnel</w:t>
            </w:r>
          </w:p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6.4 Complete and update lighting documentation as required</w:t>
            </w:r>
          </w:p>
        </w:tc>
      </w:tr>
      <w:tr w:rsidTr="007B066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7. Disassemble lighting equipment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t>7.1 Break down and carry lighting equipment and accessories in line with safety procedures</w:t>
            </w:r>
          </w:p>
          <w:p w:rsidR="00000000" w:rsidRPr="007B066D" w:rsidP="007B066D">
            <w:pPr>
              <w:pStyle w:val="BodyText"/>
            </w:pPr>
            <w:r w:rsidRPr="007B066D">
              <w:t xml:space="preserve">7.2 Clean and safely pack equipment to avoid damage and prepare for transport </w:t>
            </w:r>
          </w:p>
          <w:p w:rsidR="00000000" w:rsidRPr="007B066D" w:rsidP="007B066D">
            <w:pPr>
              <w:pStyle w:val="BodyText"/>
            </w:pPr>
            <w:r w:rsidRPr="007B066D">
              <w:t xml:space="preserve">7.3 Report and document equipment that is damaged or requires maintenance to relevant production personnel </w:t>
            </w:r>
          </w:p>
          <w:p w:rsidR="00000000" w:rsidRPr="007B066D" w:rsidP="007B066D">
            <w:pPr>
              <w:pStyle w:val="BodyText"/>
            </w:pPr>
            <w:r w:rsidRPr="007B066D">
              <w:t>7.4 Leave worksite in the original or improved condition</w:t>
            </w:r>
          </w:p>
        </w:tc>
      </w:tr>
    </w:tbl>
    <w:p w:rsidR="00000000" w:rsidRPr="007B066D" w:rsidP="007B066D">
      <w:pPr>
        <w:pStyle w:val="BodyText"/>
      </w:pPr>
    </w:p>
    <w:p w:rsidR="00000000" w:rsidRPr="007B066D" w:rsidP="007B066D">
      <w:pPr>
        <w:pStyle w:val="AllowPageBreak"/>
      </w:pPr>
    </w:p>
    <w:p w:rsidR="00000000" w:rsidRPr="007B066D" w:rsidP="007B066D">
      <w:pPr>
        <w:pStyle w:val="Heading1"/>
      </w:pPr>
      <w:bookmarkStart w:id="5" w:name="O_797148"/>
      <w:bookmarkEnd w:id="5"/>
      <w:r w:rsidRPr="007B066D">
        <w:t>Foundation Skills</w:t>
      </w:r>
    </w:p>
    <w:p w:rsidR="00000000" w:rsidRPr="00AF5B78" w:rsidP="00AF5B78">
      <w:pPr>
        <w:pStyle w:val="BodyText"/>
        <w:rPr>
          <w:i/>
        </w:rPr>
      </w:pPr>
      <w:r w:rsidRPr="00AF5B7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7B0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rPr>
                <w:rStyle w:val="SpecialBold"/>
              </w:rPr>
              <w:t>Description</w:t>
            </w:r>
          </w:p>
        </w:tc>
      </w:tr>
      <w:tr w:rsidTr="007B0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1.1, 3.2-3.4, 3.6,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ListBullet"/>
            </w:pPr>
            <w:r w:rsidRPr="007B066D">
              <w:t>Interprets a range of information to determine and adhere to requirements</w:t>
            </w:r>
          </w:p>
          <w:p w:rsidR="00000000" w:rsidP="007B066D">
            <w:pPr>
              <w:pStyle w:val="ListBullet"/>
              <w:rPr>
                <w:lang w:val="en-NZ"/>
              </w:rPr>
            </w:pPr>
            <w:r w:rsidRPr="007B066D">
              <w:t>Interprets sometimes complex legislative and safety regulations, building specifications and lighting plans, production and equipment schedules, and manufacturers’ specifications re</w:t>
            </w:r>
            <w:r w:rsidRPr="007B066D">
              <w:t>lating to tools, equipment and materials</w:t>
            </w:r>
          </w:p>
        </w:tc>
      </w:tr>
      <w:tr w:rsidTr="007B0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3.5, 6.4, 7.3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ListBullet"/>
              <w:rPr>
                <w:lang w:val="en-NZ"/>
              </w:rPr>
            </w:pPr>
            <w:r w:rsidRPr="007B066D">
              <w:t>Uses clear and specialised language, specific terminology and appropriate structure and format to accurately, legibly and concisely record and report job outcomes and follow-up requirements</w:t>
            </w:r>
          </w:p>
        </w:tc>
      </w:tr>
      <w:tr w:rsidTr="007B0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1.1, 2.2, 5.2, 6.3, 7.3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ListBullet"/>
            </w:pPr>
            <w:r w:rsidRPr="007B066D">
              <w:t xml:space="preserve">Uses clear and relevant language to convey information and report operational problems </w:t>
            </w:r>
          </w:p>
          <w:p w:rsidR="00000000" w:rsidP="007B066D">
            <w:pPr>
              <w:pStyle w:val="ListBullet"/>
              <w:rPr>
                <w:lang w:val="en-NZ"/>
              </w:rPr>
            </w:pPr>
            <w:r w:rsidRPr="007B066D">
              <w:t>Participates in an exchange of information, listening and questioning to clarify and confirm instructions</w:t>
            </w:r>
          </w:p>
        </w:tc>
      </w:tr>
      <w:tr w:rsidTr="007B0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1.1, 1.2</w:t>
            </w:r>
            <w:r w:rsidRPr="007B066D">
              <w:t>, 3.2, 5.2, 5.3, 6.1, 6.4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ListBullet"/>
            </w:pPr>
            <w:r w:rsidRPr="007B066D">
              <w:t>Calculates power requirements, binary calculations for setting digital multiple X (DMX) dip switches, power settings and load requirements in response to lighting documentation and information from relevant personnel</w:t>
            </w:r>
          </w:p>
          <w:p w:rsidR="00000000" w:rsidRPr="007B066D" w:rsidP="007B066D">
            <w:pPr>
              <w:pStyle w:val="ListBullet"/>
            </w:pPr>
            <w:r w:rsidRPr="007B066D">
              <w:t>Selects and uses a colour temperature meter, scale ruler and different types of light-measuring devices</w:t>
            </w:r>
          </w:p>
          <w:p w:rsidR="00000000" w:rsidP="007B066D">
            <w:pPr>
              <w:pStyle w:val="ListBullet"/>
              <w:rPr>
                <w:lang w:val="en-NZ"/>
              </w:rPr>
            </w:pPr>
            <w:r w:rsidRPr="007B066D">
              <w:t>Correctly enters data into lighting documentation</w:t>
            </w:r>
          </w:p>
        </w:tc>
      </w:tr>
      <w:tr w:rsidTr="007B0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1.4, 2.2, 2.4, 2.5, 3.1-3.4, 3.7, 4.2-4.4, 5.1-5.3, 5.4, 5.5, 6.1, 7.1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ListBullet"/>
            </w:pPr>
            <w:r w:rsidRPr="007B066D">
              <w:t>En</w:t>
            </w:r>
            <w:r w:rsidRPr="007B066D">
              <w:t xml:space="preserve">sures workplace protocols and procedures, and legal and regulatory safety requirements are met in the planning and completion of lighting tasks </w:t>
            </w:r>
          </w:p>
          <w:p w:rsidR="00000000" w:rsidP="007B066D">
            <w:pPr>
              <w:pStyle w:val="ListBullet"/>
              <w:rPr>
                <w:lang w:val="en-NZ"/>
              </w:rPr>
            </w:pPr>
            <w:r w:rsidRPr="007B066D">
              <w:t>Accepts responsibility for tasks within boundaries of own role, and seeks assistance as required</w:t>
            </w:r>
          </w:p>
        </w:tc>
      </w:tr>
      <w:tr w:rsidTr="007B0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Interact with</w:t>
            </w:r>
            <w:r w:rsidRPr="007B066D">
              <w:t xml:space="preserve">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1.1, 3.7, 5.2, 5.5, 6.3, 7.3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ListBullet"/>
            </w:pPr>
            <w:r w:rsidRPr="007B066D">
              <w:t xml:space="preserve">Works collaboratively to complete lighting tasks </w:t>
            </w:r>
          </w:p>
          <w:p w:rsidR="00000000" w:rsidP="007B066D">
            <w:pPr>
              <w:pStyle w:val="ListBullet"/>
              <w:rPr>
                <w:lang w:val="en-NZ"/>
              </w:rPr>
            </w:pPr>
            <w:r w:rsidRPr="007B066D">
              <w:t>Makes practical suggestions that result in minor modifications to lighting plans</w:t>
            </w:r>
          </w:p>
        </w:tc>
      </w:tr>
      <w:tr w:rsidTr="007B06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1.2-1.4, 2.1, 2.3-2.5, 3.1-3.3, 3.6, 4.1, 4.2, 5.3, 5.4, 6.1, 6.2, 7</w:t>
            </w:r>
            <w:r w:rsidRPr="007B066D">
              <w:t>.1, 7.4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ListBullet"/>
            </w:pPr>
            <w:r w:rsidRPr="007B066D">
              <w:t xml:space="preserve">Adopts a logical and methodical approach to safe preparation, assembly and testing of equipment </w:t>
            </w:r>
          </w:p>
          <w:p w:rsidR="00000000" w:rsidRPr="007B066D" w:rsidP="007B066D">
            <w:pPr>
              <w:pStyle w:val="ListBullet"/>
            </w:pPr>
            <w:r w:rsidRPr="007B066D">
              <w:t>Responds to predictable problems related to own role</w:t>
            </w:r>
          </w:p>
          <w:p w:rsidR="00000000" w:rsidRPr="007B066D" w:rsidP="007B066D">
            <w:pPr>
              <w:pStyle w:val="ListBullet"/>
            </w:pPr>
            <w:r w:rsidRPr="007B066D">
              <w:t>Uses tools and test equipment necessary to install and maintain lighting equipment</w:t>
            </w:r>
          </w:p>
          <w:p w:rsidR="00000000" w:rsidRPr="007B066D" w:rsidP="007B066D">
            <w:pPr>
              <w:pStyle w:val="ListBullet"/>
            </w:pPr>
            <w:r w:rsidRPr="007B066D">
              <w:t>Makes decisions about adjustments to lighting and takes steps to ensure installation meets lighting plan, production and safety requirements</w:t>
            </w:r>
          </w:p>
        </w:tc>
      </w:tr>
    </w:tbl>
    <w:p w:rsidR="00000000" w:rsidRPr="007B066D" w:rsidP="007B066D">
      <w:pPr>
        <w:pStyle w:val="BodyText"/>
      </w:pPr>
    </w:p>
    <w:p w:rsidR="00000000" w:rsidRPr="007B066D" w:rsidP="007B066D">
      <w:pPr>
        <w:pStyle w:val="AllowPageBreak"/>
      </w:pPr>
    </w:p>
    <w:p w:rsidR="00000000" w:rsidRPr="007B066D" w:rsidP="007B066D">
      <w:pPr>
        <w:pStyle w:val="Heading1"/>
      </w:pPr>
      <w:bookmarkStart w:id="6" w:name="O_797150"/>
      <w:bookmarkEnd w:id="6"/>
      <w:r w:rsidRPr="007B066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B0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rPr>
                <w:rStyle w:val="SpecialBold"/>
              </w:rPr>
              <w:t xml:space="preserve">Code and title </w:t>
            </w:r>
          </w:p>
          <w:p w:rsidR="00000000" w:rsidRPr="007B066D" w:rsidP="007B066D">
            <w:pPr>
              <w:pStyle w:val="BodyText"/>
            </w:pPr>
            <w:r w:rsidRPr="007B066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rPr>
                <w:rStyle w:val="SpecialBold"/>
              </w:rPr>
              <w:t>Code and title</w:t>
            </w:r>
          </w:p>
          <w:p w:rsidR="00000000" w:rsidRPr="007B066D" w:rsidP="007B066D">
            <w:pPr>
              <w:pStyle w:val="BodyText"/>
            </w:pPr>
            <w:r w:rsidRPr="007B066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rPr>
                <w:rStyle w:val="SpecialBold"/>
              </w:rPr>
              <w:t>Comment</w:t>
            </w:r>
            <w:r w:rsidRPr="007B066D">
              <w:rPr>
                <w:rStyle w:val="SpecialBold"/>
              </w:rPr>
              <w:t>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rPr>
                <w:rStyle w:val="SpecialBold"/>
              </w:rPr>
              <w:t>Equivalence status</w:t>
            </w:r>
          </w:p>
        </w:tc>
      </w:tr>
      <w:tr w:rsidTr="007B06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CUALGT303 Install and test lighting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CUFLGT301A Prepare, install and test lighting equipment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t>Updated to meet Standards for Training Packages.</w:t>
            </w:r>
          </w:p>
          <w:p w:rsidR="00000000" w:rsidP="007B066D">
            <w:pPr>
              <w:pStyle w:val="BodyText"/>
              <w:rPr>
                <w:lang w:val="en-NZ"/>
              </w:rPr>
            </w:pPr>
            <w:r w:rsidRPr="007B066D">
              <w:t>Unit title changed.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066D" w:rsidP="007B066D">
            <w:pPr>
              <w:pStyle w:val="BodyText"/>
            </w:pPr>
            <w:r w:rsidRPr="007B066D">
              <w:t xml:space="preserve">Equivalent unit </w:t>
            </w:r>
          </w:p>
        </w:tc>
      </w:tr>
    </w:tbl>
    <w:p w:rsidR="00AF5B78" w:rsidP="007B066D">
      <w:pPr>
        <w:pStyle w:val="BodyText"/>
      </w:pPr>
    </w:p>
    <w:p w:rsidR="00AF5B78" w:rsidP="007B066D">
      <w:pPr>
        <w:pStyle w:val="BodyText"/>
      </w:pPr>
    </w:p>
    <w:p w:rsidR="00000000" w:rsidRPr="007B066D" w:rsidP="007B066D">
      <w:pPr>
        <w:pStyle w:val="Heading1"/>
      </w:pPr>
      <w:bookmarkStart w:id="7" w:name="O_797157"/>
      <w:bookmarkEnd w:id="7"/>
      <w:r w:rsidRPr="007B066D">
        <w:t>Links</w:t>
      </w:r>
    </w:p>
    <w:p w:rsidR="00000000" w:rsidRPr="007B066D" w:rsidP="00AF5B78">
      <w:pPr>
        <w:pStyle w:val="BodyText"/>
      </w:pPr>
      <w:r w:rsidRPr="007B06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8194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7B066D" w:rsidP="007B066D"/>
    <w:sectPr w:rsidSect="007B06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6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66D" w:rsidRPr="00AF5B78" w:rsidP="00AF5B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6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78" w:rsidP="007B06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5B78" w:rsidP="007B06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F5B78" w:rsidP="007B06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6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066D" w:rsidRPr="00AF5B78" w:rsidP="00AF5B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06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5B78" w:rsidRPr="002D2AF8" w:rsidP="007B06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CUALGT303 Install and test lighting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F5B78" w:rsidP="007B06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EA2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9E45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06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06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06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06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06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06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06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06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06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06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06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066D"/>
  </w:style>
  <w:style w:type="character" w:customStyle="1" w:styleId="Heading1Char">
    <w:name w:val="Heading 1 Char"/>
    <w:basedOn w:val="DefaultParagraphFont"/>
    <w:link w:val="Heading1"/>
    <w:rsid w:val="007B06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06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06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066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066D"/>
    <w:rPr>
      <w:b/>
      <w:spacing w:val="0"/>
    </w:rPr>
  </w:style>
  <w:style w:type="character" w:styleId="Emphasis">
    <w:name w:val="Emphasis"/>
    <w:basedOn w:val="DefaultParagraphFont"/>
    <w:qFormat/>
    <w:rsid w:val="007B066D"/>
    <w:rPr>
      <w:i/>
    </w:rPr>
  </w:style>
  <w:style w:type="paragraph" w:customStyle="1" w:styleId="SuperHeading">
    <w:name w:val="SuperHeading"/>
    <w:basedOn w:val="Normal"/>
    <w:rsid w:val="007B06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06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06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06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06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0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06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0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06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06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06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06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06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06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06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06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06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06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06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06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06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06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06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06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06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06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06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06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06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06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06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06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06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06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06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B06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06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06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066D"/>
  </w:style>
  <w:style w:type="paragraph" w:styleId="TableofFigures">
    <w:name w:val="table of figures"/>
    <w:basedOn w:val="Normal"/>
    <w:next w:val="Normal"/>
    <w:semiHidden/>
    <w:rsid w:val="007B06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06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066D"/>
    <w:rPr>
      <w:rFonts w:ascii="Wingdings" w:hAnsi="Wingdings"/>
    </w:rPr>
  </w:style>
  <w:style w:type="paragraph" w:customStyle="1" w:styleId="TableHeading">
    <w:name w:val="Table Heading"/>
    <w:basedOn w:val="HeadingBase"/>
    <w:rsid w:val="007B06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066D"/>
    <w:rPr>
      <w:color w:val="0033CC"/>
      <w:u w:val="none"/>
    </w:rPr>
  </w:style>
  <w:style w:type="paragraph" w:customStyle="1" w:styleId="BodyTextRight">
    <w:name w:val="Body Text Right"/>
    <w:basedOn w:val="BodyText"/>
    <w:rsid w:val="007B06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06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06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06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06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06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066D"/>
    <w:rPr>
      <w:sz w:val="32"/>
    </w:rPr>
  </w:style>
  <w:style w:type="paragraph" w:customStyle="1" w:styleId="HeadingProcedure">
    <w:name w:val="Heading Procedure"/>
    <w:basedOn w:val="HeadingBase"/>
    <w:next w:val="Normal"/>
    <w:rsid w:val="007B06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066D"/>
    <w:pPr>
      <w:spacing w:before="60" w:after="60"/>
    </w:pPr>
  </w:style>
  <w:style w:type="paragraph" w:styleId="ListContinue">
    <w:name w:val="List Continue"/>
    <w:basedOn w:val="List"/>
    <w:rsid w:val="007B066D"/>
    <w:pPr>
      <w:ind w:firstLine="0"/>
    </w:pPr>
  </w:style>
  <w:style w:type="paragraph" w:customStyle="1" w:styleId="ListNote">
    <w:name w:val="List Note"/>
    <w:basedOn w:val="List"/>
    <w:rsid w:val="007B06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06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06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066D"/>
    <w:rPr>
      <w:rFonts w:ascii="Courier New" w:hAnsi="Courier New"/>
    </w:rPr>
  </w:style>
  <w:style w:type="paragraph" w:customStyle="1" w:styleId="NoteBullet">
    <w:name w:val="Note Bullet"/>
    <w:basedOn w:val="Note"/>
    <w:rsid w:val="007B06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06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06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06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06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06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06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066D"/>
    <w:rPr>
      <w:b/>
      <w:smallCaps/>
    </w:rPr>
  </w:style>
  <w:style w:type="paragraph" w:customStyle="1" w:styleId="TableListNumber">
    <w:name w:val="Table List Number"/>
    <w:basedOn w:val="ListNumber"/>
    <w:rsid w:val="007B06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06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066D"/>
    <w:pPr>
      <w:numPr>
        <w:numId w:val="8"/>
      </w:numPr>
    </w:pPr>
  </w:style>
  <w:style w:type="paragraph" w:customStyle="1" w:styleId="ListAlpha2">
    <w:name w:val="List Alpha 2"/>
    <w:basedOn w:val="List2"/>
    <w:rsid w:val="007B066D"/>
    <w:pPr>
      <w:numPr>
        <w:numId w:val="7"/>
      </w:numPr>
    </w:pPr>
  </w:style>
  <w:style w:type="paragraph" w:styleId="List2">
    <w:name w:val="List 2"/>
    <w:basedOn w:val="BodyText"/>
    <w:rsid w:val="007B06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06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06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06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06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06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066D"/>
    <w:pPr>
      <w:numPr>
        <w:numId w:val="3"/>
      </w:numPr>
    </w:pPr>
  </w:style>
  <w:style w:type="paragraph" w:styleId="ListContinue2">
    <w:name w:val="List Continue 2"/>
    <w:basedOn w:val="List2"/>
    <w:rsid w:val="007B066D"/>
    <w:pPr>
      <w:ind w:firstLine="0"/>
    </w:pPr>
  </w:style>
  <w:style w:type="paragraph" w:styleId="ListContinue3">
    <w:name w:val="List Continue 3"/>
    <w:basedOn w:val="List3"/>
    <w:rsid w:val="007B066D"/>
    <w:pPr>
      <w:ind w:left="1021" w:firstLine="0"/>
    </w:pPr>
  </w:style>
  <w:style w:type="paragraph" w:styleId="ListContinue4">
    <w:name w:val="List Continue 4"/>
    <w:basedOn w:val="List4"/>
    <w:rsid w:val="007B066D"/>
    <w:pPr>
      <w:ind w:firstLine="0"/>
    </w:pPr>
  </w:style>
  <w:style w:type="paragraph" w:styleId="ListContinue5">
    <w:name w:val="List Continue 5"/>
    <w:basedOn w:val="List5"/>
    <w:rsid w:val="007B066D"/>
    <w:pPr>
      <w:ind w:firstLine="0"/>
    </w:pPr>
  </w:style>
  <w:style w:type="paragraph" w:styleId="ListNumber3">
    <w:name w:val="List Number 3"/>
    <w:basedOn w:val="List3"/>
    <w:rsid w:val="007B066D"/>
    <w:pPr>
      <w:numPr>
        <w:numId w:val="4"/>
      </w:numPr>
    </w:pPr>
  </w:style>
  <w:style w:type="paragraph" w:styleId="ListNumber4">
    <w:name w:val="List Number 4"/>
    <w:basedOn w:val="List4"/>
    <w:rsid w:val="007B066D"/>
    <w:pPr>
      <w:numPr>
        <w:numId w:val="5"/>
      </w:numPr>
    </w:pPr>
  </w:style>
  <w:style w:type="paragraph" w:styleId="ListNumber5">
    <w:name w:val="List Number 5"/>
    <w:basedOn w:val="List5"/>
    <w:rsid w:val="007B066D"/>
    <w:pPr>
      <w:numPr>
        <w:numId w:val="6"/>
      </w:numPr>
    </w:pPr>
  </w:style>
  <w:style w:type="paragraph" w:styleId="BlockText">
    <w:name w:val="Block Text"/>
    <w:basedOn w:val="Normal"/>
    <w:rsid w:val="007B06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06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066D"/>
    <w:rPr>
      <w:sz w:val="16"/>
      <w:vertAlign w:val="superscript"/>
    </w:rPr>
  </w:style>
  <w:style w:type="character" w:customStyle="1" w:styleId="Symbols">
    <w:name w:val="Symbols"/>
    <w:basedOn w:val="DefaultParagraphFont"/>
    <w:rsid w:val="007B066D"/>
    <w:rPr>
      <w:rFonts w:ascii="Symbol" w:hAnsi="Symbol"/>
    </w:rPr>
  </w:style>
  <w:style w:type="character" w:customStyle="1" w:styleId="MenuOptions">
    <w:name w:val="Menu Options"/>
    <w:basedOn w:val="DefaultParagraphFont"/>
    <w:rsid w:val="007B06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066D"/>
    <w:rPr>
      <w:b/>
    </w:rPr>
  </w:style>
  <w:style w:type="character" w:customStyle="1" w:styleId="Underlined">
    <w:name w:val="Underlined"/>
    <w:basedOn w:val="DefaultParagraphFont"/>
    <w:rsid w:val="007B066D"/>
    <w:rPr>
      <w:u w:val="single"/>
    </w:rPr>
  </w:style>
  <w:style w:type="paragraph" w:customStyle="1" w:styleId="TableBodyTextRight">
    <w:name w:val="Table Body Text Right"/>
    <w:basedOn w:val="TableBodyText"/>
    <w:rsid w:val="007B06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066D"/>
    <w:rPr>
      <w:sz w:val="18"/>
    </w:rPr>
  </w:style>
  <w:style w:type="paragraph" w:customStyle="1" w:styleId="BodySmallRight">
    <w:name w:val="Body Small Right"/>
    <w:basedOn w:val="BodyTextRight"/>
    <w:rsid w:val="007B066D"/>
    <w:rPr>
      <w:sz w:val="18"/>
      <w:szCs w:val="18"/>
    </w:rPr>
  </w:style>
  <w:style w:type="paragraph" w:customStyle="1" w:styleId="MarginEdition">
    <w:name w:val="Margin Edition"/>
    <w:basedOn w:val="MarginNote"/>
    <w:rsid w:val="007B06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066D"/>
    <w:rPr>
      <w:sz w:val="2"/>
      <w:szCs w:val="2"/>
    </w:rPr>
  </w:style>
  <w:style w:type="character" w:customStyle="1" w:styleId="Small">
    <w:name w:val="Small"/>
    <w:basedOn w:val="DefaultParagraphFont"/>
    <w:rsid w:val="007B066D"/>
    <w:rPr>
      <w:sz w:val="16"/>
    </w:rPr>
  </w:style>
  <w:style w:type="paragraph" w:customStyle="1" w:styleId="WideTable">
    <w:name w:val="Wide Table"/>
    <w:basedOn w:val="Normal"/>
    <w:rsid w:val="007B06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066D"/>
  </w:style>
  <w:style w:type="paragraph" w:styleId="Quote">
    <w:name w:val="Quote"/>
    <w:basedOn w:val="Heading1"/>
    <w:link w:val="QuoteChar"/>
    <w:qFormat/>
    <w:rsid w:val="007B06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06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066D"/>
    <w:pPr>
      <w:pageBreakBefore/>
    </w:pPr>
  </w:style>
  <w:style w:type="paragraph" w:customStyle="1" w:styleId="Border">
    <w:name w:val="Border"/>
    <w:basedOn w:val="Normal"/>
    <w:qFormat/>
    <w:rsid w:val="007B06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06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06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06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06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06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06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06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06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066D"/>
    <w:rPr>
      <w:u w:val="single"/>
    </w:rPr>
  </w:style>
  <w:style w:type="character" w:customStyle="1" w:styleId="BoldandItalics">
    <w:name w:val="Bold and Italics"/>
    <w:qFormat/>
    <w:rsid w:val="007B066D"/>
    <w:rPr>
      <w:b/>
      <w:i/>
      <w:u w:val="none"/>
    </w:rPr>
  </w:style>
  <w:style w:type="paragraph" w:styleId="BalloonText">
    <w:name w:val="Balloon Text"/>
    <w:basedOn w:val="Normal"/>
    <w:link w:val="BalloonTextChar"/>
    <w:rsid w:val="007B06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06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06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06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06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06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066D"/>
    <w:pPr>
      <w:spacing w:before="0" w:after="0"/>
    </w:pPr>
  </w:style>
  <w:style w:type="paragraph" w:customStyle="1" w:styleId="BodyTextBold">
    <w:name w:val="Body Text Bold"/>
    <w:basedOn w:val="BodyText"/>
    <w:qFormat/>
    <w:rsid w:val="007B066D"/>
    <w:rPr>
      <w:b/>
    </w:rPr>
  </w:style>
  <w:style w:type="character" w:styleId="Hyperlink">
    <w:name w:val="Hyperlink"/>
    <w:basedOn w:val="DefaultParagraphFont"/>
    <w:uiPriority w:val="99"/>
    <w:unhideWhenUsed/>
    <w:rsid w:val="00AF5B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1167</Words>
  <Characters>7330</Characters>
  <Application>Microsoft Office Word</Application>
  <DocSecurity>0</DocSecurity>
  <Lines>236</Lines>
  <Paragraphs>132</Paragraphs>
  <ScaleCrop>false</ScaleCrop>
  <Company>Author-it Software Corporation Ltd.</Company>
  <LinksUpToDate>false</LinksUpToDate>
  <CharactersWithSpaces>8365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CUALGT303 Install and test lighting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2019-02-21T08:15:00Z</dcterms:created>
  <dcterms:modified xsi:type="dcterms:W3CDTF">2019-02-21T08:15:00Z</dcterms:modified>
</cp:coreProperties>
</file>