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9D7" w:rsidP="000519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CUALGT301 Operate basic lighting</w:t>
      </w:r>
      <w:r>
        <w:fldChar w:fldCharType="end"/>
      </w:r>
    </w:p>
    <w:p w:rsidR="000519D7" w:rsidP="000519D7">
      <w:pPr>
        <w:pStyle w:val="Version"/>
        <w:sectPr w:rsidSect="00925F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5FE5" w:rsidP="00925FE5">
      <w:pPr>
        <w:pStyle w:val="SuperHeading"/>
      </w:pPr>
      <w:r w:rsidRPr="00925FE5">
        <w:t>CUALGT301 Operate basic lighting</w:t>
      </w:r>
    </w:p>
    <w:p w:rsidR="00000000" w:rsidRPr="00925FE5" w:rsidP="00925FE5">
      <w:pPr>
        <w:pStyle w:val="Heading1"/>
      </w:pPr>
      <w:bookmarkStart w:id="1" w:name="O_807978"/>
      <w:bookmarkEnd w:id="1"/>
      <w:r w:rsidRPr="00925F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rPr>
                <w:rStyle w:val="SpecialBold"/>
              </w:rPr>
              <w:t>Comments</w:t>
            </w:r>
          </w:p>
        </w:tc>
      </w:tr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t>This version first released with CUA Creative Arts and Culture Training Package version 1.0.</w:t>
            </w:r>
          </w:p>
        </w:tc>
      </w:tr>
    </w:tbl>
    <w:p w:rsidR="00000000" w:rsidRPr="00925FE5" w:rsidP="00925FE5">
      <w:pPr>
        <w:pStyle w:val="BodyText"/>
      </w:pPr>
    </w:p>
    <w:p w:rsidR="00000000" w:rsidRPr="00925FE5" w:rsidP="00925FE5">
      <w:pPr>
        <w:pStyle w:val="AllowPageBreak"/>
      </w:pPr>
    </w:p>
    <w:p w:rsidR="00000000" w:rsidRPr="00925FE5" w:rsidP="00925FE5">
      <w:pPr>
        <w:pStyle w:val="Heading1"/>
      </w:pPr>
      <w:bookmarkStart w:id="2" w:name="O_807977"/>
      <w:bookmarkEnd w:id="2"/>
      <w:r w:rsidRPr="00925FE5">
        <w:t>Application</w:t>
      </w:r>
    </w:p>
    <w:p w:rsidR="00000000" w:rsidRPr="00925FE5" w:rsidP="000519D7">
      <w:pPr>
        <w:pStyle w:val="BodyText"/>
      </w:pPr>
      <w:r w:rsidRPr="00925FE5">
        <w:t>This unit describes the performance outcomes, skills and knowledge required to plot, record, modify and operate standard</w:t>
      </w:r>
      <w:r w:rsidRPr="00925FE5">
        <w:t xml:space="preserve"> lighting cues on lighting consoles typically used in small-scale productions and events.</w:t>
      </w:r>
    </w:p>
    <w:p w:rsidR="00000000" w:rsidRPr="00925FE5" w:rsidP="000519D7">
      <w:pPr>
        <w:pStyle w:val="BodyText"/>
      </w:pPr>
      <w:r w:rsidRPr="00925FE5">
        <w:t>At this level, individuals are required to use some discretion and judgement and operate under broad supervision within an established framework of plans and procedu</w:t>
      </w:r>
      <w:r w:rsidRPr="00925FE5">
        <w:t>res.</w:t>
      </w:r>
    </w:p>
    <w:p w:rsidR="00000000" w:rsidRPr="00925FE5" w:rsidP="000519D7">
      <w:pPr>
        <w:pStyle w:val="BodyText"/>
      </w:pPr>
      <w:r w:rsidRPr="00925FE5">
        <w:t>No licensing, legislative or certification requirements apply to this unit at the time of publication.</w:t>
      </w:r>
    </w:p>
    <w:p w:rsidR="00000000" w:rsidRPr="00925FE5" w:rsidP="00925FE5">
      <w:pPr>
        <w:pStyle w:val="Heading1"/>
      </w:pPr>
      <w:bookmarkStart w:id="3" w:name="O_807976"/>
      <w:bookmarkEnd w:id="3"/>
      <w:r w:rsidRPr="00925FE5">
        <w:t>Unit Sector</w:t>
      </w:r>
    </w:p>
    <w:p w:rsidR="00000000" w:rsidRPr="00925FE5" w:rsidP="000519D7">
      <w:pPr>
        <w:pStyle w:val="BodyText"/>
      </w:pPr>
      <w:r w:rsidRPr="00925FE5">
        <w:t>Media and entertainment production – lighting</w:t>
      </w:r>
    </w:p>
    <w:p w:rsidR="00000000" w:rsidRPr="00925FE5" w:rsidP="00925FE5">
      <w:pPr>
        <w:pStyle w:val="Heading1"/>
      </w:pPr>
      <w:bookmarkStart w:id="4" w:name="O_807975"/>
      <w:bookmarkEnd w:id="4"/>
      <w:r w:rsidRPr="00925F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rPr>
                <w:rStyle w:val="SpecialBold"/>
              </w:rPr>
              <w:t>Elements</w:t>
            </w:r>
          </w:p>
          <w:p w:rsidR="00000000" w:rsidRPr="00925FE5" w:rsidP="00925FE5">
            <w:pPr>
              <w:pStyle w:val="BodyText"/>
            </w:pPr>
            <w:r w:rsidRPr="00925FE5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rPr>
                <w:rStyle w:val="SpecialBold"/>
              </w:rPr>
              <w:t>Performance Criteria</w:t>
            </w:r>
          </w:p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1. Prepare for lighting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t>1.1 In consultation with relevant personnel, clarify scope of</w:t>
            </w:r>
            <w:r w:rsidRPr="00925FE5">
              <w:t xml:space="preserve"> own role in lighting operations</w:t>
            </w:r>
          </w:p>
          <w:p w:rsidR="00000000" w:rsidRPr="00925FE5" w:rsidP="00925FE5">
            <w:pPr>
              <w:pStyle w:val="BodyText"/>
            </w:pPr>
            <w:r w:rsidRPr="00925FE5">
              <w:t xml:space="preserve">1.2 Ensure that working area is clear and properly illuminated, that relevant documentation is easily accessible, and that </w:t>
            </w:r>
            <w:r w:rsidRPr="00925FE5">
              <w:t>communication equipment is ready for use</w:t>
            </w:r>
          </w:p>
          <w:p w:rsidR="00000000" w:rsidRPr="00925FE5" w:rsidP="00925FE5">
            <w:pPr>
              <w:pStyle w:val="BodyText"/>
            </w:pPr>
            <w:r w:rsidRPr="00925FE5">
              <w:t>1.3 Power up dimmers, control desk and control desk periphe</w:t>
            </w:r>
            <w:r w:rsidRPr="00925FE5">
              <w:t>rals using safe work practices</w:t>
            </w:r>
          </w:p>
          <w:p w:rsidR="00000000" w:rsidRPr="00925FE5" w:rsidP="00925FE5">
            <w:pPr>
              <w:pStyle w:val="BodyText"/>
            </w:pPr>
            <w:r w:rsidRPr="00925FE5">
              <w:t xml:space="preserve">1.4 Perform lamp checks and test functionality and safety of venue lighting </w:t>
            </w:r>
          </w:p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1.5 Test lights and accessories and other lighting elements to ensure all items are in working order</w:t>
            </w:r>
          </w:p>
        </w:tc>
      </w:tr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2. Plot and operate lighting cues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t>2.1 Test lin</w:t>
            </w:r>
            <w:r w:rsidRPr="00925FE5">
              <w:t>e of sight needed for visual cues for feasibility during performance</w:t>
            </w:r>
          </w:p>
          <w:p w:rsidR="00000000" w:rsidRPr="00925FE5" w:rsidP="00925FE5">
            <w:pPr>
              <w:pStyle w:val="BodyText"/>
            </w:pPr>
            <w:r w:rsidRPr="00925FE5">
              <w:t>2.2 Follow standard procedures to record cues in line with instructions and within agreed timeframes</w:t>
            </w:r>
          </w:p>
          <w:p w:rsidR="00000000" w:rsidRPr="00925FE5" w:rsidP="00925FE5">
            <w:pPr>
              <w:pStyle w:val="BodyText"/>
            </w:pPr>
            <w:r w:rsidRPr="00925FE5">
              <w:t xml:space="preserve">2.3 Play and time groups and sub-groups of recorded cues in correct sequence </w:t>
            </w:r>
          </w:p>
          <w:p w:rsidR="00000000" w:rsidRPr="00925FE5" w:rsidP="00925FE5">
            <w:pPr>
              <w:pStyle w:val="BodyText"/>
            </w:pPr>
            <w:r w:rsidRPr="00925FE5">
              <w:t>2.4 Docu</w:t>
            </w:r>
            <w:r w:rsidRPr="00925FE5">
              <w:t>ment recorded lighting cues in an appropriate format and make a hard or electronic backup copy of recorded information</w:t>
            </w:r>
          </w:p>
          <w:p w:rsidR="00000000" w:rsidRPr="00925FE5" w:rsidP="00925FE5">
            <w:pPr>
              <w:pStyle w:val="BodyText"/>
            </w:pPr>
            <w:r w:rsidRPr="00925FE5">
              <w:t>2.5 Modify cues according to instructions and update documentation</w:t>
            </w:r>
          </w:p>
          <w:p w:rsidR="00000000" w:rsidRPr="00925FE5" w:rsidP="00925FE5">
            <w:pPr>
              <w:pStyle w:val="BodyText"/>
            </w:pPr>
            <w:r w:rsidRPr="00925FE5">
              <w:t>2.6 Establish suitable backup lighting states to be used if recorded c</w:t>
            </w:r>
            <w:r w:rsidRPr="00925FE5">
              <w:t>ues fail to operate</w:t>
            </w:r>
          </w:p>
          <w:p w:rsidR="00000000" w:rsidRPr="00925FE5" w:rsidP="00925FE5">
            <w:pPr>
              <w:pStyle w:val="BodyText"/>
            </w:pPr>
            <w:r w:rsidRPr="00925FE5">
              <w:t>2.7 Check channel inputs and outputs for continuity and patching</w:t>
            </w:r>
          </w:p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 xml:space="preserve">2.8 Action cues during shows in line with directions and production requirements </w:t>
            </w:r>
          </w:p>
        </w:tc>
      </w:tr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3. Conduct basic troubleshooting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t>3.1 Identify problems with equipmen</w:t>
            </w:r>
            <w:r w:rsidRPr="00925FE5">
              <w:t xml:space="preserve">t promptly and take appropriate action, or refer to relevant personnel as required </w:t>
            </w:r>
          </w:p>
          <w:p w:rsidR="00000000" w:rsidRPr="00925FE5" w:rsidP="00925FE5">
            <w:pPr>
              <w:pStyle w:val="BodyText"/>
            </w:pPr>
            <w:r w:rsidRPr="00925FE5">
              <w:t>3.2 Assess the need for remedial action, taking into consideration safety issues and the need for minimal disruption to performances</w:t>
            </w:r>
          </w:p>
          <w:p w:rsidR="00000000" w:rsidRPr="00925FE5" w:rsidP="00925FE5">
            <w:pPr>
              <w:pStyle w:val="BodyText"/>
            </w:pPr>
            <w:r w:rsidRPr="00925FE5">
              <w:t>3.3 Follow manufacturer’s diagnostic an</w:t>
            </w:r>
            <w:r w:rsidRPr="00925FE5">
              <w:t>d remedial procedures as required</w:t>
            </w:r>
          </w:p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3.4 Liaise with relevant personnel to identify backup alternatives if faults cannot be rectified before next production deadline</w:t>
            </w:r>
          </w:p>
        </w:tc>
      </w:tr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4. Complete post-show procedures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t>4.1 Seek clearance to execute power down and disassemble eq</w:t>
            </w:r>
            <w:r w:rsidRPr="00925FE5">
              <w:t>uipment safely</w:t>
            </w:r>
          </w:p>
          <w:p w:rsidR="00000000" w:rsidRPr="00925FE5" w:rsidP="00925FE5">
            <w:pPr>
              <w:pStyle w:val="BodyText"/>
            </w:pPr>
            <w:r w:rsidRPr="00925FE5">
              <w:t>4.2 Pack and store equipment and accessories according to safety regulations and production requirements</w:t>
            </w:r>
          </w:p>
          <w:p w:rsidR="00000000" w:rsidRPr="00925FE5" w:rsidP="00925FE5">
            <w:pPr>
              <w:pStyle w:val="BodyText"/>
            </w:pPr>
            <w:r w:rsidRPr="00925FE5">
              <w:t>4.3 Check hired equipment against inventory before packing and report lost or damaged equipment to relevant personnel</w:t>
            </w:r>
          </w:p>
          <w:p w:rsidR="00000000" w:rsidRPr="00925FE5" w:rsidP="00925FE5">
            <w:pPr>
              <w:pStyle w:val="BodyText"/>
            </w:pPr>
            <w:r w:rsidRPr="00925FE5">
              <w:t xml:space="preserve">4.4 Pack lighting </w:t>
            </w:r>
            <w:r w:rsidRPr="00925FE5">
              <w:t>equipment for transit as required</w:t>
            </w:r>
          </w:p>
          <w:p w:rsidR="00000000" w:rsidRPr="00925FE5" w:rsidP="00925FE5">
            <w:pPr>
              <w:pStyle w:val="BodyText"/>
            </w:pPr>
            <w:r w:rsidRPr="00925FE5">
              <w:t xml:space="preserve">4.5 Clean work environment after use and restore environment to </w:t>
            </w:r>
            <w:r w:rsidRPr="00925FE5">
              <w:t>previous condition</w:t>
            </w:r>
          </w:p>
          <w:p w:rsidR="00000000" w:rsidRPr="00925FE5" w:rsidP="00925FE5">
            <w:pPr>
              <w:pStyle w:val="BodyText"/>
            </w:pPr>
            <w:r w:rsidRPr="00925FE5">
              <w:t>4.6 Seek feedback from relevant personnel on own work performance and note areas for improvement</w:t>
            </w:r>
          </w:p>
        </w:tc>
      </w:tr>
    </w:tbl>
    <w:p w:rsidR="00000000" w:rsidRPr="00925FE5" w:rsidP="00925FE5">
      <w:pPr>
        <w:pStyle w:val="BodyText"/>
      </w:pPr>
    </w:p>
    <w:p w:rsidR="00000000" w:rsidRPr="00925FE5" w:rsidP="00925FE5">
      <w:pPr>
        <w:pStyle w:val="AllowPageBreak"/>
      </w:pPr>
    </w:p>
    <w:p w:rsidR="00000000" w:rsidRPr="00925FE5" w:rsidP="00925FE5">
      <w:pPr>
        <w:pStyle w:val="Heading1"/>
      </w:pPr>
      <w:bookmarkStart w:id="5" w:name="O_807974"/>
      <w:bookmarkEnd w:id="5"/>
      <w:r w:rsidRPr="00925FE5">
        <w:t>Foundation Skills</w:t>
      </w:r>
    </w:p>
    <w:p w:rsidR="00000000" w:rsidRPr="000519D7" w:rsidP="000519D7">
      <w:pPr>
        <w:pStyle w:val="BodyText"/>
        <w:rPr>
          <w:i/>
        </w:rPr>
      </w:pPr>
      <w:r w:rsidRPr="000519D7">
        <w:rPr>
          <w:rStyle w:val="Emphasis"/>
        </w:rPr>
        <w:t xml:space="preserve">This </w:t>
      </w:r>
      <w:r w:rsidRPr="000519D7">
        <w:rPr>
          <w:rStyle w:val="Emphasis"/>
        </w:rPr>
        <w:t>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rPr>
                <w:rStyle w:val="SpecialBold"/>
              </w:rPr>
              <w:t>Description</w:t>
            </w:r>
          </w:p>
        </w:tc>
      </w:tr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4.6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ListBullet"/>
              <w:rPr>
                <w:lang w:val="en-NZ"/>
              </w:rPr>
            </w:pPr>
            <w:r w:rsidRPr="00925FE5">
              <w:t>Seeks the views of others to identify ways to improve own performance</w:t>
            </w:r>
          </w:p>
        </w:tc>
      </w:tr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3.3, 4.3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ListBullet"/>
              <w:rPr>
                <w:lang w:val="en-NZ"/>
              </w:rPr>
            </w:pPr>
            <w:r w:rsidRPr="00925FE5">
              <w:t>Interprets service documentation and manuals</w:t>
            </w:r>
          </w:p>
        </w:tc>
      </w:tr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2.4, 2.5, 4.6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ListBullet"/>
              <w:rPr>
                <w:lang w:val="en-NZ"/>
              </w:rPr>
            </w:pPr>
            <w:r w:rsidRPr="00925FE5">
              <w:t>Completes documentation in relation to plotting and operating lighting cues</w:t>
            </w:r>
          </w:p>
        </w:tc>
      </w:tr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1.1, 2.8, 3.1, 3.4, 4.3, 4.6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ListBullet"/>
              <w:rPr>
                <w:lang w:val="en-NZ"/>
              </w:rPr>
            </w:pPr>
            <w:r w:rsidRPr="00925FE5">
              <w:t>Obtains information by listening and questioning</w:t>
            </w:r>
          </w:p>
        </w:tc>
      </w:tr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ListBullet"/>
              <w:rPr>
                <w:lang w:val="en-NZ"/>
              </w:rPr>
            </w:pPr>
            <w:r w:rsidRPr="00925FE5">
              <w:t>Completes simple mathematical calculations and recalls numbers for channel selection on lighting desks</w:t>
            </w:r>
          </w:p>
        </w:tc>
      </w:tr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1.2, 3.1, 4.1, 4.2, 4.5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ListBullet"/>
            </w:pPr>
            <w:r w:rsidRPr="00925FE5">
              <w:t>Follow</w:t>
            </w:r>
            <w:r w:rsidRPr="00925FE5">
              <w:t>s workplace protocols and safety procedures</w:t>
            </w:r>
          </w:p>
          <w:p w:rsidR="00000000" w:rsidP="00925FE5">
            <w:pPr>
              <w:pStyle w:val="ListBullet"/>
              <w:rPr>
                <w:lang w:val="en-NZ"/>
              </w:rPr>
            </w:pPr>
            <w:r w:rsidRPr="00925FE5">
              <w:t>Understands and completes main tasks and responsibilities, within the boundaries of own role</w:t>
            </w:r>
          </w:p>
        </w:tc>
      </w:tr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1.1, 2.8, 3.1, 3.4, 4.3, 4.6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ListBullet"/>
              <w:rPr>
                <w:lang w:val="en-NZ"/>
              </w:rPr>
            </w:pPr>
            <w:r w:rsidRPr="00925FE5">
              <w:t>Works collaboratively with those involved in staging shows or events</w:t>
            </w:r>
          </w:p>
        </w:tc>
      </w:tr>
      <w:tr w:rsidTr="00925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1.1, 1.2, 1.3, 1.4, 1.5, 2.1, 2.2, 2.3, 2.4, 2.5, 2.6, 2.7, 2.8, 3.1, 3.2, 3.3, 3.4, 4.1, 4.2, 4.3, 4.4, 4.5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ListBullet"/>
            </w:pPr>
            <w:r w:rsidRPr="00925FE5">
              <w:t>Adopts a methodical and logical approach to completing bas</w:t>
            </w:r>
            <w:r w:rsidRPr="00925FE5">
              <w:t>ic lighting tasks</w:t>
            </w:r>
          </w:p>
          <w:p w:rsidR="00000000" w:rsidRPr="00925FE5" w:rsidP="00925FE5">
            <w:pPr>
              <w:pStyle w:val="ListBullet"/>
            </w:pPr>
            <w:r w:rsidRPr="00925FE5">
              <w:t>Meets work deadlines</w:t>
            </w:r>
          </w:p>
          <w:p w:rsidR="00000000" w:rsidRPr="00925FE5" w:rsidP="00925FE5">
            <w:pPr>
              <w:pStyle w:val="ListBullet"/>
            </w:pPr>
            <w:r w:rsidRPr="00925FE5">
              <w:t>Operates basic digital lighting equipment</w:t>
            </w:r>
          </w:p>
          <w:p w:rsidR="00000000" w:rsidRPr="00925FE5" w:rsidP="00925FE5">
            <w:pPr>
              <w:pStyle w:val="ListBullet"/>
            </w:pPr>
            <w:r w:rsidRPr="00925FE5">
              <w:t>Takes responsibility for addressing predictable, and some less predictable, problems in basic lighting operations</w:t>
            </w:r>
          </w:p>
        </w:tc>
      </w:tr>
    </w:tbl>
    <w:p w:rsidR="00000000" w:rsidRPr="00925FE5" w:rsidP="00925FE5">
      <w:pPr>
        <w:pStyle w:val="BodyText"/>
      </w:pPr>
    </w:p>
    <w:p w:rsidR="00000000" w:rsidRPr="00925FE5" w:rsidP="00925FE5">
      <w:pPr>
        <w:pStyle w:val="AllowPageBreak"/>
      </w:pPr>
    </w:p>
    <w:p w:rsidR="00000000" w:rsidRPr="00925FE5" w:rsidP="00925FE5">
      <w:pPr>
        <w:pStyle w:val="Heading1"/>
      </w:pPr>
      <w:bookmarkStart w:id="6" w:name="O_807973"/>
      <w:bookmarkEnd w:id="6"/>
      <w:r w:rsidRPr="00925FE5">
        <w:t>Unit Mapping Information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445"/>
      </w:tblGrid>
      <w:tr w:rsidTr="00925FE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rPr>
                <w:rStyle w:val="SpecialBold"/>
              </w:rPr>
              <w:t xml:space="preserve">Code and title </w:t>
            </w:r>
          </w:p>
          <w:p w:rsidR="00000000" w:rsidRPr="00925FE5" w:rsidP="00925FE5">
            <w:pPr>
              <w:pStyle w:val="BodyText"/>
            </w:pPr>
            <w:r w:rsidRPr="00925FE5">
              <w:rPr>
                <w:rStyle w:val="SpecialBold"/>
              </w:rPr>
              <w:t>c</w:t>
            </w:r>
            <w:r w:rsidRPr="00925FE5">
              <w:rPr>
                <w:rStyle w:val="SpecialBold"/>
              </w:rPr>
              <w:t>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rPr>
                <w:rStyle w:val="SpecialBold"/>
              </w:rPr>
              <w:t>Code and title</w:t>
            </w:r>
          </w:p>
          <w:p w:rsidR="00000000" w:rsidRPr="00925FE5" w:rsidP="00925FE5">
            <w:pPr>
              <w:pStyle w:val="BodyText"/>
            </w:pPr>
            <w:r w:rsidRPr="00925FE5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rPr>
                <w:rStyle w:val="SpecialBold"/>
              </w:rPr>
              <w:t>Equivalence status</w:t>
            </w:r>
          </w:p>
        </w:tc>
      </w:tr>
      <w:tr w:rsidTr="00925FE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t>CUALGT301 Operate basic lighting (Release 2)</w:t>
            </w:r>
          </w:p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ab/>
            </w:r>
            <w:r w:rsidRPr="00925FE5">
              <w:tab/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t>CUALGT301 Operate basic lighting (Release 1)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E5">
            <w:pPr>
              <w:pStyle w:val="BodyText"/>
              <w:rPr>
                <w:lang w:val="en-NZ"/>
              </w:rPr>
            </w:pPr>
            <w:r w:rsidRPr="00925FE5">
              <w:t>Updated assessment conditions section. Updated modification history section to reflect changed name of training package.</w:t>
            </w:r>
            <w:r w:rsidRPr="00925FE5">
              <w:tab/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E5" w:rsidP="00925FE5">
            <w:pPr>
              <w:pStyle w:val="BodyText"/>
            </w:pPr>
            <w:r w:rsidRPr="00925FE5">
              <w:t>Equivalent unit</w:t>
            </w:r>
          </w:p>
        </w:tc>
      </w:tr>
    </w:tbl>
    <w:p w:rsidR="00000000" w:rsidRPr="00925FE5" w:rsidP="00925FE5">
      <w:pPr>
        <w:pStyle w:val="BodyText"/>
      </w:pPr>
    </w:p>
    <w:p w:rsidR="00000000" w:rsidRPr="00925FE5" w:rsidP="00925FE5">
      <w:pPr>
        <w:pStyle w:val="AllowPageBreak"/>
      </w:pPr>
    </w:p>
    <w:p w:rsidR="00000000" w:rsidRPr="00925FE5" w:rsidP="00925FE5">
      <w:pPr>
        <w:pStyle w:val="Heading1"/>
      </w:pPr>
      <w:bookmarkStart w:id="7" w:name="O_807979"/>
      <w:bookmarkEnd w:id="7"/>
      <w:r w:rsidRPr="00925FE5">
        <w:t>Links</w:t>
      </w:r>
    </w:p>
    <w:p w:rsidR="00000000" w:rsidRPr="00925FE5" w:rsidP="000519D7">
      <w:pPr>
        <w:pStyle w:val="BodyText"/>
      </w:pPr>
      <w:r w:rsidRPr="00925F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4C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5FE5" w:rsidP="00925FE5"/>
    <w:sectPr w:rsidSect="00925F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E5" w:rsidRPr="000519D7" w:rsidP="000519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D7" w:rsidP="00925F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19D7" w:rsidP="00925F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19D7" w:rsidP="00925F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FE5" w:rsidRPr="000519D7" w:rsidP="000519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D7" w:rsidRPr="002D2AF8" w:rsidP="00925F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CUALGT301 Operate basic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April 2022</w:t>
    </w:r>
    <w:r>
      <w:fldChar w:fldCharType="end"/>
    </w:r>
  </w:p>
  <w:p w:rsidR="000519D7" w:rsidP="00925F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C44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E481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F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F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F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F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F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F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F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F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F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F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F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FE5"/>
  </w:style>
  <w:style w:type="character" w:customStyle="1" w:styleId="Heading1Char">
    <w:name w:val="Heading 1 Char"/>
    <w:basedOn w:val="DefaultParagraphFont"/>
    <w:link w:val="Heading1"/>
    <w:rsid w:val="00925F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F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F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F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FE5"/>
    <w:rPr>
      <w:b/>
      <w:spacing w:val="0"/>
    </w:rPr>
  </w:style>
  <w:style w:type="character" w:styleId="Emphasis">
    <w:name w:val="Emphasis"/>
    <w:basedOn w:val="DefaultParagraphFont"/>
    <w:qFormat/>
    <w:rsid w:val="00925FE5"/>
    <w:rPr>
      <w:i/>
    </w:rPr>
  </w:style>
  <w:style w:type="paragraph" w:customStyle="1" w:styleId="SuperHeading">
    <w:name w:val="SuperHeading"/>
    <w:basedOn w:val="Normal"/>
    <w:rsid w:val="00925F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F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F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F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F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F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F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F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F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F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F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F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F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F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F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F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F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F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F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F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F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F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F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5F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5F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F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F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F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F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F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F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F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F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5F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F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F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FE5"/>
  </w:style>
  <w:style w:type="paragraph" w:styleId="TableofFigures">
    <w:name w:val="table of figures"/>
    <w:basedOn w:val="Normal"/>
    <w:next w:val="Normal"/>
    <w:semiHidden/>
    <w:rsid w:val="00925F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F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5FE5"/>
    <w:rPr>
      <w:rFonts w:ascii="Wingdings" w:hAnsi="Wingdings"/>
    </w:rPr>
  </w:style>
  <w:style w:type="paragraph" w:customStyle="1" w:styleId="TableHeading">
    <w:name w:val="Table Heading"/>
    <w:basedOn w:val="HeadingBase"/>
    <w:rsid w:val="00925F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FE5"/>
    <w:rPr>
      <w:color w:val="0033CC"/>
      <w:u w:val="none"/>
    </w:rPr>
  </w:style>
  <w:style w:type="paragraph" w:customStyle="1" w:styleId="BodyTextRight">
    <w:name w:val="Body Text Right"/>
    <w:basedOn w:val="BodyText"/>
    <w:rsid w:val="00925F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F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F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F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F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F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FE5"/>
    <w:rPr>
      <w:sz w:val="32"/>
    </w:rPr>
  </w:style>
  <w:style w:type="paragraph" w:customStyle="1" w:styleId="HeadingProcedure">
    <w:name w:val="Heading Procedure"/>
    <w:basedOn w:val="HeadingBase"/>
    <w:next w:val="Normal"/>
    <w:rsid w:val="00925F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FE5"/>
    <w:pPr>
      <w:spacing w:before="60" w:after="60"/>
    </w:pPr>
  </w:style>
  <w:style w:type="paragraph" w:styleId="ListContinue">
    <w:name w:val="List Continue"/>
    <w:basedOn w:val="List"/>
    <w:rsid w:val="00925FE5"/>
    <w:pPr>
      <w:ind w:firstLine="0"/>
    </w:pPr>
  </w:style>
  <w:style w:type="paragraph" w:customStyle="1" w:styleId="ListNote">
    <w:name w:val="List Note"/>
    <w:basedOn w:val="List"/>
    <w:rsid w:val="00925F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F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F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FE5"/>
    <w:rPr>
      <w:rFonts w:ascii="Courier New" w:hAnsi="Courier New"/>
    </w:rPr>
  </w:style>
  <w:style w:type="paragraph" w:customStyle="1" w:styleId="NoteBullet">
    <w:name w:val="Note Bullet"/>
    <w:basedOn w:val="Note"/>
    <w:rsid w:val="00925F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F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F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F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F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5F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F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FE5"/>
    <w:rPr>
      <w:b/>
      <w:smallCaps/>
    </w:rPr>
  </w:style>
  <w:style w:type="paragraph" w:customStyle="1" w:styleId="TableListNumber">
    <w:name w:val="Table List Number"/>
    <w:basedOn w:val="ListNumber"/>
    <w:rsid w:val="00925F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F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FE5"/>
    <w:pPr>
      <w:numPr>
        <w:numId w:val="8"/>
      </w:numPr>
    </w:pPr>
  </w:style>
  <w:style w:type="paragraph" w:customStyle="1" w:styleId="ListAlpha2">
    <w:name w:val="List Alpha 2"/>
    <w:basedOn w:val="List2"/>
    <w:rsid w:val="00925FE5"/>
    <w:pPr>
      <w:numPr>
        <w:numId w:val="7"/>
      </w:numPr>
    </w:pPr>
  </w:style>
  <w:style w:type="paragraph" w:styleId="List2">
    <w:name w:val="List 2"/>
    <w:basedOn w:val="BodyText"/>
    <w:rsid w:val="00925F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F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F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F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F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F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5FE5"/>
    <w:pPr>
      <w:numPr>
        <w:numId w:val="3"/>
      </w:numPr>
    </w:pPr>
  </w:style>
  <w:style w:type="paragraph" w:styleId="ListContinue2">
    <w:name w:val="List Continue 2"/>
    <w:basedOn w:val="List2"/>
    <w:rsid w:val="00925FE5"/>
    <w:pPr>
      <w:ind w:firstLine="0"/>
    </w:pPr>
  </w:style>
  <w:style w:type="paragraph" w:styleId="ListContinue3">
    <w:name w:val="List Continue 3"/>
    <w:basedOn w:val="List3"/>
    <w:rsid w:val="00925FE5"/>
    <w:pPr>
      <w:ind w:left="1021" w:firstLine="0"/>
    </w:pPr>
  </w:style>
  <w:style w:type="paragraph" w:styleId="ListContinue4">
    <w:name w:val="List Continue 4"/>
    <w:basedOn w:val="List4"/>
    <w:rsid w:val="00925FE5"/>
    <w:pPr>
      <w:ind w:firstLine="0"/>
    </w:pPr>
  </w:style>
  <w:style w:type="paragraph" w:styleId="ListContinue5">
    <w:name w:val="List Continue 5"/>
    <w:basedOn w:val="List5"/>
    <w:rsid w:val="00925FE5"/>
    <w:pPr>
      <w:ind w:firstLine="0"/>
    </w:pPr>
  </w:style>
  <w:style w:type="paragraph" w:styleId="ListNumber3">
    <w:name w:val="List Number 3"/>
    <w:basedOn w:val="List3"/>
    <w:rsid w:val="00925FE5"/>
    <w:pPr>
      <w:numPr>
        <w:numId w:val="4"/>
      </w:numPr>
    </w:pPr>
  </w:style>
  <w:style w:type="paragraph" w:styleId="ListNumber4">
    <w:name w:val="List Number 4"/>
    <w:basedOn w:val="List4"/>
    <w:rsid w:val="00925FE5"/>
    <w:pPr>
      <w:numPr>
        <w:numId w:val="5"/>
      </w:numPr>
    </w:pPr>
  </w:style>
  <w:style w:type="paragraph" w:styleId="ListNumber5">
    <w:name w:val="List Number 5"/>
    <w:basedOn w:val="List5"/>
    <w:rsid w:val="00925FE5"/>
    <w:pPr>
      <w:numPr>
        <w:numId w:val="6"/>
      </w:numPr>
    </w:pPr>
  </w:style>
  <w:style w:type="paragraph" w:styleId="BlockText">
    <w:name w:val="Block Text"/>
    <w:basedOn w:val="Normal"/>
    <w:rsid w:val="00925F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F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FE5"/>
    <w:rPr>
      <w:sz w:val="16"/>
      <w:vertAlign w:val="superscript"/>
    </w:rPr>
  </w:style>
  <w:style w:type="character" w:customStyle="1" w:styleId="Symbols">
    <w:name w:val="Symbols"/>
    <w:basedOn w:val="DefaultParagraphFont"/>
    <w:rsid w:val="00925FE5"/>
    <w:rPr>
      <w:rFonts w:ascii="Symbol" w:hAnsi="Symbol"/>
    </w:rPr>
  </w:style>
  <w:style w:type="character" w:customStyle="1" w:styleId="MenuOptions">
    <w:name w:val="Menu Options"/>
    <w:basedOn w:val="DefaultParagraphFont"/>
    <w:rsid w:val="00925F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FE5"/>
    <w:rPr>
      <w:b/>
    </w:rPr>
  </w:style>
  <w:style w:type="character" w:customStyle="1" w:styleId="Underlined">
    <w:name w:val="Underlined"/>
    <w:basedOn w:val="DefaultParagraphFont"/>
    <w:rsid w:val="00925FE5"/>
    <w:rPr>
      <w:u w:val="single"/>
    </w:rPr>
  </w:style>
  <w:style w:type="paragraph" w:customStyle="1" w:styleId="TableBodyTextRight">
    <w:name w:val="Table Body Text Right"/>
    <w:basedOn w:val="TableBodyText"/>
    <w:rsid w:val="00925F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FE5"/>
    <w:rPr>
      <w:sz w:val="18"/>
    </w:rPr>
  </w:style>
  <w:style w:type="paragraph" w:customStyle="1" w:styleId="BodySmallRight">
    <w:name w:val="Body Small Right"/>
    <w:basedOn w:val="BodyTextRight"/>
    <w:rsid w:val="00925FE5"/>
    <w:rPr>
      <w:sz w:val="18"/>
      <w:szCs w:val="18"/>
    </w:rPr>
  </w:style>
  <w:style w:type="paragraph" w:customStyle="1" w:styleId="MarginEdition">
    <w:name w:val="Margin Edition"/>
    <w:basedOn w:val="MarginNote"/>
    <w:rsid w:val="00925F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FE5"/>
    <w:rPr>
      <w:sz w:val="2"/>
      <w:szCs w:val="2"/>
    </w:rPr>
  </w:style>
  <w:style w:type="character" w:customStyle="1" w:styleId="Small">
    <w:name w:val="Small"/>
    <w:basedOn w:val="DefaultParagraphFont"/>
    <w:rsid w:val="00925FE5"/>
    <w:rPr>
      <w:sz w:val="16"/>
    </w:rPr>
  </w:style>
  <w:style w:type="paragraph" w:customStyle="1" w:styleId="WideTable">
    <w:name w:val="Wide Table"/>
    <w:basedOn w:val="Normal"/>
    <w:rsid w:val="00925F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FE5"/>
  </w:style>
  <w:style w:type="paragraph" w:styleId="Quote">
    <w:name w:val="Quote"/>
    <w:basedOn w:val="Heading1"/>
    <w:link w:val="QuoteChar"/>
    <w:qFormat/>
    <w:rsid w:val="00925F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F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FE5"/>
    <w:pPr>
      <w:pageBreakBefore/>
    </w:pPr>
  </w:style>
  <w:style w:type="paragraph" w:customStyle="1" w:styleId="Border">
    <w:name w:val="Border"/>
    <w:basedOn w:val="Normal"/>
    <w:qFormat/>
    <w:rsid w:val="00925F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F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F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F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F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F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F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F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F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FE5"/>
    <w:rPr>
      <w:u w:val="single"/>
    </w:rPr>
  </w:style>
  <w:style w:type="character" w:customStyle="1" w:styleId="BoldandItalics">
    <w:name w:val="Bold and Italics"/>
    <w:qFormat/>
    <w:rsid w:val="00925FE5"/>
    <w:rPr>
      <w:b/>
      <w:i/>
      <w:u w:val="none"/>
    </w:rPr>
  </w:style>
  <w:style w:type="paragraph" w:styleId="BalloonText">
    <w:name w:val="Balloon Text"/>
    <w:basedOn w:val="Normal"/>
    <w:link w:val="BalloonTextChar"/>
    <w:rsid w:val="00925F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F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F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F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F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F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FE5"/>
    <w:pPr>
      <w:spacing w:before="0" w:after="0"/>
    </w:pPr>
  </w:style>
  <w:style w:type="paragraph" w:customStyle="1" w:styleId="BodyTextBold">
    <w:name w:val="Body Text Bold"/>
    <w:basedOn w:val="BodyText"/>
    <w:qFormat/>
    <w:rsid w:val="00925FE5"/>
    <w:rPr>
      <w:b/>
    </w:rPr>
  </w:style>
  <w:style w:type="character" w:styleId="Hyperlink">
    <w:name w:val="Hyperlink"/>
    <w:basedOn w:val="DefaultParagraphFont"/>
    <w:uiPriority w:val="99"/>
    <w:unhideWhenUsed/>
    <w:rsid w:val="000519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4800</Characters>
  <Application>Microsoft Office Word</Application>
  <DocSecurity>0</DocSecurity>
  <Lines>192</Lines>
  <Paragraphs>111</Paragraphs>
  <ScaleCrop>false</ScaleCrop>
  <Company>Author-it Software Corporation Ltd.</Company>
  <LinksUpToDate>false</LinksUpToDate>
  <CharactersWithSpaces>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CUALGT301 Operate basic lighting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2022-04-11T06:00:00Z</dcterms:created>
  <dcterms:modified xsi:type="dcterms:W3CDTF">2022-04-11T06:00:00Z</dcterms:modified>
</cp:coreProperties>
</file>