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ED4" w:rsidP="00242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CUALGT211 Develop basic lighting skills</w:t>
      </w:r>
      <w:r>
        <w:fldChar w:fldCharType="end"/>
      </w:r>
    </w:p>
    <w:p w:rsidR="00242ED4" w:rsidP="00242ED4">
      <w:pPr>
        <w:pStyle w:val="Version"/>
        <w:sectPr w:rsidSect="004B7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32C" w:rsidP="004B732C">
      <w:pPr>
        <w:pStyle w:val="SuperHeading"/>
      </w:pPr>
      <w:r w:rsidRPr="004B732C">
        <w:t>Assessment Requirements for CUALGT211 Develop basic lighting skills</w:t>
      </w:r>
    </w:p>
    <w:p w:rsidR="00000000" w:rsidRPr="004B732C" w:rsidP="004B732C">
      <w:pPr>
        <w:pStyle w:val="Heading1"/>
      </w:pPr>
      <w:bookmarkStart w:id="1" w:name="O_1161840"/>
      <w:bookmarkEnd w:id="1"/>
      <w:r w:rsidRPr="004B732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73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2C" w:rsidP="004B732C">
            <w:pPr>
              <w:pStyle w:val="BodyText"/>
            </w:pPr>
            <w:r w:rsidRPr="004B732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2C">
            <w:pPr>
              <w:pStyle w:val="BodyText"/>
              <w:rPr>
                <w:lang w:val="en-NZ"/>
              </w:rPr>
            </w:pPr>
            <w:r w:rsidRPr="004B732C">
              <w:rPr>
                <w:rStyle w:val="SpecialBold"/>
              </w:rPr>
              <w:t>Comments</w:t>
            </w:r>
          </w:p>
        </w:tc>
      </w:tr>
      <w:tr w:rsidTr="004B73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2C">
            <w:pPr>
              <w:pStyle w:val="BodyText"/>
              <w:rPr>
                <w:lang w:val="en-NZ"/>
              </w:rPr>
            </w:pPr>
            <w:r w:rsidRPr="004B732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2C" w:rsidP="004B732C">
            <w:pPr>
              <w:pStyle w:val="BodyText"/>
            </w:pPr>
            <w:r w:rsidRPr="004B732C">
              <w:t>This version first released with CUA Creative Arts and Culture Training Package Version 5.0.</w:t>
            </w:r>
          </w:p>
        </w:tc>
      </w:tr>
    </w:tbl>
    <w:p w:rsidR="00000000" w:rsidRPr="004B732C" w:rsidP="004B732C">
      <w:pPr>
        <w:pStyle w:val="BodyText"/>
      </w:pPr>
    </w:p>
    <w:p w:rsidR="00000000" w:rsidRPr="004B732C" w:rsidP="004B732C">
      <w:pPr>
        <w:pStyle w:val="AllowPageBreak"/>
      </w:pPr>
    </w:p>
    <w:p w:rsidR="00000000" w:rsidRPr="004B732C" w:rsidP="004B732C">
      <w:pPr>
        <w:pStyle w:val="Heading1"/>
      </w:pPr>
      <w:bookmarkStart w:id="2" w:name="O_1161843"/>
      <w:bookmarkEnd w:id="2"/>
      <w:r w:rsidRPr="004B732C">
        <w:t>Performance Evidence</w:t>
      </w:r>
    </w:p>
    <w:p w:rsidR="00000000" w:rsidRPr="004B732C" w:rsidP="00242ED4">
      <w:pPr>
        <w:pStyle w:val="BodyText"/>
      </w:pPr>
      <w:r w:rsidRPr="004B732C">
        <w:t>The candidate must demonstrate the ability to complete the tasks outlined in the elements, performance criteria and foundation skills of this unit, including evidence of the ability to:</w:t>
      </w:r>
    </w:p>
    <w:p w:rsidR="00000000" w:rsidRPr="004B732C" w:rsidP="004B732C">
      <w:pPr>
        <w:pStyle w:val="ListBullet"/>
      </w:pPr>
      <w:r w:rsidRPr="004B732C">
        <w:t>complete basic lighting tasks for at least two d</w:t>
      </w:r>
      <w:r w:rsidRPr="004B732C">
        <w:t>ifferent productions.</w:t>
      </w:r>
    </w:p>
    <w:p w:rsidR="00000000" w:rsidRPr="004B732C" w:rsidP="004B732C">
      <w:pPr>
        <w:pStyle w:val="List"/>
      </w:pPr>
    </w:p>
    <w:p w:rsidR="00000000" w:rsidRPr="004B732C" w:rsidP="00242ED4">
      <w:pPr>
        <w:pStyle w:val="BodyText"/>
      </w:pPr>
      <w:r w:rsidRPr="004B732C">
        <w:t>In the course of the above, the candidate must:</w:t>
      </w:r>
    </w:p>
    <w:p w:rsidR="00000000" w:rsidRPr="004B732C" w:rsidP="004B732C">
      <w:pPr>
        <w:pStyle w:val="ListBullet"/>
      </w:pPr>
      <w:r w:rsidRPr="004B732C">
        <w:t>complete tasks safely and according to instructions</w:t>
      </w:r>
    </w:p>
    <w:p w:rsidR="00000000" w:rsidRPr="004B732C" w:rsidP="004B732C">
      <w:pPr>
        <w:pStyle w:val="ListBullet"/>
      </w:pPr>
      <w:r w:rsidRPr="004B732C">
        <w:t>apply knowledge of key features and purpose of lighting equipment and accessories to work activities</w:t>
      </w:r>
    </w:p>
    <w:p w:rsidR="00000000" w:rsidRPr="004B732C" w:rsidP="004B732C">
      <w:pPr>
        <w:pStyle w:val="ListBullet"/>
      </w:pPr>
      <w:r w:rsidRPr="004B732C">
        <w:t>use lighting termin</w:t>
      </w:r>
      <w:r w:rsidRPr="004B732C">
        <w:t>ology correctly when communicating with others.</w:t>
      </w:r>
    </w:p>
    <w:p w:rsidR="00000000" w:rsidRPr="004B732C" w:rsidP="004B732C">
      <w:pPr>
        <w:pStyle w:val="AllowPageBreak"/>
      </w:pPr>
    </w:p>
    <w:p w:rsidR="00000000" w:rsidRPr="004B732C" w:rsidP="004B732C">
      <w:pPr>
        <w:pStyle w:val="Heading1"/>
      </w:pPr>
      <w:bookmarkStart w:id="3" w:name="O_1161842"/>
      <w:bookmarkEnd w:id="3"/>
      <w:r w:rsidRPr="004B732C">
        <w:t>Knowledge Evidence</w:t>
      </w:r>
    </w:p>
    <w:p w:rsidR="00000000" w:rsidRPr="004B732C" w:rsidP="00242ED4">
      <w:pPr>
        <w:pStyle w:val="BodyText"/>
      </w:pPr>
      <w:r w:rsidRPr="004B732C">
        <w:t>The candidate must be able to demonstrate knowledge to complete the tasks outlined in the elements, performance criteria and foundation skills of this unit, including kno</w:t>
      </w:r>
      <w:r w:rsidRPr="004B732C">
        <w:t>wledge of:</w:t>
      </w:r>
    </w:p>
    <w:p w:rsidR="00000000" w:rsidRPr="004B732C" w:rsidP="004B732C">
      <w:pPr>
        <w:pStyle w:val="ListBullet"/>
      </w:pPr>
      <w:r w:rsidRPr="004B732C">
        <w:t xml:space="preserve">general scope and potential of lighting operations in different production contexts </w:t>
      </w:r>
    </w:p>
    <w:p w:rsidR="00000000" w:rsidRPr="004B732C" w:rsidP="004B732C">
      <w:pPr>
        <w:pStyle w:val="ListBullet"/>
      </w:pPr>
      <w:r w:rsidRPr="004B732C">
        <w:t>key aspects of electrical power:</w:t>
      </w:r>
    </w:p>
    <w:p w:rsidR="00000000" w:rsidRPr="004B732C" w:rsidP="004B732C">
      <w:pPr>
        <w:pStyle w:val="ListBullet2"/>
      </w:pPr>
      <w:r w:rsidRPr="004B732C">
        <w:t>watts</w:t>
      </w:r>
    </w:p>
    <w:p w:rsidR="00000000" w:rsidRPr="004B732C" w:rsidP="004B732C">
      <w:pPr>
        <w:pStyle w:val="ListBullet2"/>
      </w:pPr>
      <w:r w:rsidRPr="004B732C">
        <w:t>amps</w:t>
      </w:r>
    </w:p>
    <w:p w:rsidR="00000000" w:rsidRPr="004B732C" w:rsidP="004B732C">
      <w:pPr>
        <w:pStyle w:val="ListBullet2"/>
      </w:pPr>
      <w:r w:rsidRPr="004B732C">
        <w:t>kilowatts</w:t>
      </w:r>
    </w:p>
    <w:p w:rsidR="00000000" w:rsidRPr="004B732C" w:rsidP="004B732C">
      <w:pPr>
        <w:pStyle w:val="ListBullet"/>
      </w:pPr>
      <w:r w:rsidRPr="004B732C">
        <w:t>general features of lanterns and accessories, DMX cables, RDM and control systems</w:t>
      </w:r>
    </w:p>
    <w:p w:rsidR="00000000" w:rsidRPr="004B732C" w:rsidP="004B732C">
      <w:pPr>
        <w:pStyle w:val="ListBullet"/>
      </w:pPr>
      <w:r w:rsidRPr="004B732C">
        <w:t>beam angles, throws and the functions of common lamps</w:t>
      </w:r>
    </w:p>
    <w:p w:rsidR="00000000" w:rsidRPr="004B732C" w:rsidP="004B732C">
      <w:pPr>
        <w:pStyle w:val="ListBullet"/>
      </w:pPr>
      <w:r w:rsidRPr="004B732C">
        <w:t>roles and responsibilities of lighting technicians in different contexts</w:t>
      </w:r>
    </w:p>
    <w:p w:rsidR="00000000" w:rsidRPr="004B732C" w:rsidP="004B732C">
      <w:pPr>
        <w:pStyle w:val="ListBullet"/>
      </w:pPr>
      <w:r w:rsidRPr="004B732C">
        <w:t>types of automated lights and any special operational requirements, including LED lighting</w:t>
      </w:r>
    </w:p>
    <w:p w:rsidR="00000000" w:rsidRPr="004B732C" w:rsidP="004B732C">
      <w:pPr>
        <w:pStyle w:val="ListBullet"/>
      </w:pPr>
      <w:r w:rsidRPr="004B732C">
        <w:t>standard requirements for storing of l</w:t>
      </w:r>
      <w:r w:rsidRPr="004B732C">
        <w:t>ighting equipment</w:t>
      </w:r>
    </w:p>
    <w:p w:rsidR="00000000" w:rsidRPr="004B732C" w:rsidP="004B732C">
      <w:pPr>
        <w:pStyle w:val="ListBullet"/>
      </w:pPr>
      <w:r w:rsidRPr="004B732C">
        <w:t>work health and safety procedures in relation to handling and operating lighting equipment and accessories.</w:t>
      </w:r>
    </w:p>
    <w:p w:rsidR="00000000" w:rsidRPr="004B732C" w:rsidP="004B732C">
      <w:pPr>
        <w:pStyle w:val="AllowPageBreak"/>
      </w:pPr>
    </w:p>
    <w:p w:rsidR="00000000" w:rsidRPr="004B732C" w:rsidP="004B732C">
      <w:pPr>
        <w:pStyle w:val="Heading1"/>
      </w:pPr>
      <w:bookmarkStart w:id="4" w:name="O_1161841"/>
      <w:bookmarkEnd w:id="4"/>
      <w:r w:rsidRPr="004B732C">
        <w:t>Assessment Conditions</w:t>
      </w:r>
    </w:p>
    <w:p w:rsidR="00000000" w:rsidRPr="004B732C" w:rsidP="00242ED4">
      <w:pPr>
        <w:pStyle w:val="BodyText"/>
      </w:pPr>
      <w:r w:rsidRPr="004B732C">
        <w:t>Skills in this unit must be demonstrated in a workplace or simulated environment where th</w:t>
      </w:r>
      <w:r w:rsidRPr="004B732C">
        <w:t xml:space="preserve">e conditions are typical of those in a working environment in this industry. </w:t>
      </w:r>
    </w:p>
    <w:p w:rsidR="00000000" w:rsidRPr="004B732C" w:rsidP="00242ED4">
      <w:pPr>
        <w:pStyle w:val="BodyText"/>
      </w:pPr>
      <w:r w:rsidRPr="004B732C">
        <w:t>This includes:</w:t>
      </w:r>
    </w:p>
    <w:p w:rsidR="00000000" w:rsidRPr="004B732C" w:rsidP="004B732C">
      <w:pPr>
        <w:pStyle w:val="ListBullet"/>
      </w:pPr>
      <w:r w:rsidRPr="004B732C">
        <w:t>access to productions that require lighting.</w:t>
      </w:r>
    </w:p>
    <w:p w:rsidR="00000000" w:rsidRPr="004B732C" w:rsidP="004B732C">
      <w:pPr>
        <w:pStyle w:val="List"/>
      </w:pPr>
    </w:p>
    <w:p w:rsidR="00000000" w:rsidRPr="004B732C" w:rsidP="00242ED4">
      <w:pPr>
        <w:pStyle w:val="BodyText"/>
      </w:pPr>
      <w:r w:rsidRPr="004B732C">
        <w:t>Assessors of this unit must satisfy the requirements for assessors in applicable vocational education and training legislation, frameworks and/or standards.</w:t>
      </w:r>
    </w:p>
    <w:p w:rsidR="00000000" w:rsidRPr="004B732C" w:rsidP="004B732C">
      <w:pPr>
        <w:pStyle w:val="Heading1"/>
      </w:pPr>
      <w:bookmarkStart w:id="5" w:name="O_1161839"/>
      <w:bookmarkEnd w:id="5"/>
      <w:r w:rsidRPr="004B732C">
        <w:t>Links</w:t>
      </w:r>
    </w:p>
    <w:p w:rsidR="00000000" w:rsidRPr="004B732C" w:rsidP="00242ED4">
      <w:pPr>
        <w:pStyle w:val="BodyText"/>
      </w:pPr>
      <w:r w:rsidRPr="004B73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78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732C" w:rsidP="004B732C"/>
    <w:sectPr w:rsidSect="004B73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2C" w:rsidRPr="00242ED4" w:rsidP="00242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4" w:rsidP="004B7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2ED4" w:rsidP="004B7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2ED4" w:rsidP="004B73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32C" w:rsidRPr="00242ED4" w:rsidP="00242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4" w:rsidRPr="002D2AF8" w:rsidP="004B7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CUALGT211 Develop basic lighting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42ED4" w:rsidP="004B7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EE3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E46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7E5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32C"/>
  </w:style>
  <w:style w:type="character" w:customStyle="1" w:styleId="Heading1Char">
    <w:name w:val="Heading 1 Char"/>
    <w:basedOn w:val="DefaultParagraphFont"/>
    <w:link w:val="Heading1"/>
    <w:rsid w:val="004B7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3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3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73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3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32C"/>
    <w:rPr>
      <w:b/>
      <w:spacing w:val="0"/>
    </w:rPr>
  </w:style>
  <w:style w:type="paragraph" w:styleId="ListBullet2">
    <w:name w:val="List Bullet 2"/>
    <w:basedOn w:val="List2"/>
    <w:rsid w:val="004B73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3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3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3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7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3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32C"/>
    <w:rPr>
      <w:i/>
    </w:rPr>
  </w:style>
  <w:style w:type="paragraph" w:styleId="Caption">
    <w:name w:val="caption"/>
    <w:basedOn w:val="BodyText"/>
    <w:next w:val="Normal"/>
    <w:qFormat/>
    <w:rsid w:val="004B7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32C"/>
  </w:style>
  <w:style w:type="paragraph" w:styleId="TableofFigures">
    <w:name w:val="table of figures"/>
    <w:basedOn w:val="Normal"/>
    <w:next w:val="Normal"/>
    <w:semiHidden/>
    <w:rsid w:val="004B7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3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32C"/>
    <w:rPr>
      <w:rFonts w:ascii="Wingdings" w:hAnsi="Wingdings"/>
    </w:rPr>
  </w:style>
  <w:style w:type="paragraph" w:customStyle="1" w:styleId="TableHeading">
    <w:name w:val="Table Heading"/>
    <w:basedOn w:val="HeadingBase"/>
    <w:rsid w:val="004B7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32C"/>
    <w:rPr>
      <w:color w:val="0033CC"/>
      <w:u w:val="none"/>
    </w:rPr>
  </w:style>
  <w:style w:type="paragraph" w:customStyle="1" w:styleId="BodyTextRight">
    <w:name w:val="Body Text Right"/>
    <w:basedOn w:val="BodyText"/>
    <w:rsid w:val="004B7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3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32C"/>
    <w:rPr>
      <w:sz w:val="32"/>
    </w:rPr>
  </w:style>
  <w:style w:type="paragraph" w:customStyle="1" w:styleId="HeadingProcedure">
    <w:name w:val="Heading Procedure"/>
    <w:basedOn w:val="HeadingBase"/>
    <w:next w:val="Normal"/>
    <w:rsid w:val="004B7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32C"/>
    <w:pPr>
      <w:spacing w:before="60" w:after="60"/>
    </w:pPr>
  </w:style>
  <w:style w:type="paragraph" w:styleId="ListContinue">
    <w:name w:val="List Continue"/>
    <w:basedOn w:val="List"/>
    <w:rsid w:val="004B732C"/>
    <w:pPr>
      <w:ind w:firstLine="0"/>
    </w:pPr>
  </w:style>
  <w:style w:type="paragraph" w:customStyle="1" w:styleId="ListNote">
    <w:name w:val="List Note"/>
    <w:basedOn w:val="List"/>
    <w:rsid w:val="004B7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32C"/>
    <w:rPr>
      <w:rFonts w:ascii="Courier New" w:hAnsi="Courier New"/>
    </w:rPr>
  </w:style>
  <w:style w:type="paragraph" w:customStyle="1" w:styleId="NoteBullet">
    <w:name w:val="Note Bullet"/>
    <w:basedOn w:val="Note"/>
    <w:rsid w:val="004B7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3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32C"/>
    <w:rPr>
      <w:b/>
      <w:smallCaps/>
    </w:rPr>
  </w:style>
  <w:style w:type="paragraph" w:customStyle="1" w:styleId="TableListNumber">
    <w:name w:val="Table List Number"/>
    <w:basedOn w:val="ListNumber"/>
    <w:rsid w:val="004B7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32C"/>
    <w:pPr>
      <w:numPr>
        <w:numId w:val="9"/>
      </w:numPr>
    </w:pPr>
  </w:style>
  <w:style w:type="paragraph" w:customStyle="1" w:styleId="ListAlpha2">
    <w:name w:val="List Alpha 2"/>
    <w:basedOn w:val="List2"/>
    <w:rsid w:val="004B732C"/>
    <w:pPr>
      <w:numPr>
        <w:numId w:val="8"/>
      </w:numPr>
    </w:pPr>
  </w:style>
  <w:style w:type="paragraph" w:styleId="List2">
    <w:name w:val="List 2"/>
    <w:basedOn w:val="BodyText"/>
    <w:rsid w:val="004B7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3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3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32C"/>
    <w:pPr>
      <w:numPr>
        <w:numId w:val="4"/>
      </w:numPr>
    </w:pPr>
  </w:style>
  <w:style w:type="paragraph" w:styleId="ListContinue2">
    <w:name w:val="List Continue 2"/>
    <w:basedOn w:val="List2"/>
    <w:rsid w:val="004B732C"/>
    <w:pPr>
      <w:ind w:firstLine="0"/>
    </w:pPr>
  </w:style>
  <w:style w:type="paragraph" w:styleId="ListContinue3">
    <w:name w:val="List Continue 3"/>
    <w:basedOn w:val="List3"/>
    <w:rsid w:val="004B732C"/>
    <w:pPr>
      <w:ind w:left="1021" w:firstLine="0"/>
    </w:pPr>
  </w:style>
  <w:style w:type="paragraph" w:styleId="ListContinue4">
    <w:name w:val="List Continue 4"/>
    <w:basedOn w:val="List4"/>
    <w:rsid w:val="004B732C"/>
    <w:pPr>
      <w:ind w:firstLine="0"/>
    </w:pPr>
  </w:style>
  <w:style w:type="paragraph" w:styleId="ListContinue5">
    <w:name w:val="List Continue 5"/>
    <w:basedOn w:val="List5"/>
    <w:rsid w:val="004B732C"/>
    <w:pPr>
      <w:ind w:firstLine="0"/>
    </w:pPr>
  </w:style>
  <w:style w:type="paragraph" w:styleId="ListNumber3">
    <w:name w:val="List Number 3"/>
    <w:basedOn w:val="List3"/>
    <w:rsid w:val="004B732C"/>
    <w:pPr>
      <w:numPr>
        <w:numId w:val="5"/>
      </w:numPr>
    </w:pPr>
  </w:style>
  <w:style w:type="paragraph" w:styleId="ListNumber4">
    <w:name w:val="List Number 4"/>
    <w:basedOn w:val="List4"/>
    <w:rsid w:val="004B732C"/>
    <w:pPr>
      <w:numPr>
        <w:numId w:val="6"/>
      </w:numPr>
    </w:pPr>
  </w:style>
  <w:style w:type="paragraph" w:styleId="ListNumber5">
    <w:name w:val="List Number 5"/>
    <w:basedOn w:val="List5"/>
    <w:rsid w:val="004B732C"/>
    <w:pPr>
      <w:numPr>
        <w:numId w:val="7"/>
      </w:numPr>
    </w:pPr>
  </w:style>
  <w:style w:type="paragraph" w:styleId="BlockText">
    <w:name w:val="Block Text"/>
    <w:basedOn w:val="Normal"/>
    <w:rsid w:val="004B7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32C"/>
    <w:rPr>
      <w:sz w:val="16"/>
      <w:vertAlign w:val="superscript"/>
    </w:rPr>
  </w:style>
  <w:style w:type="character" w:customStyle="1" w:styleId="Symbols">
    <w:name w:val="Symbols"/>
    <w:basedOn w:val="DefaultParagraphFont"/>
    <w:rsid w:val="004B732C"/>
    <w:rPr>
      <w:rFonts w:ascii="Symbol" w:hAnsi="Symbol"/>
    </w:rPr>
  </w:style>
  <w:style w:type="character" w:customStyle="1" w:styleId="MenuOptions">
    <w:name w:val="Menu Options"/>
    <w:basedOn w:val="DefaultParagraphFont"/>
    <w:rsid w:val="004B7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32C"/>
    <w:rPr>
      <w:b/>
    </w:rPr>
  </w:style>
  <w:style w:type="character" w:customStyle="1" w:styleId="Underlined">
    <w:name w:val="Underlined"/>
    <w:basedOn w:val="DefaultParagraphFont"/>
    <w:rsid w:val="004B732C"/>
    <w:rPr>
      <w:u w:val="single"/>
    </w:rPr>
  </w:style>
  <w:style w:type="paragraph" w:customStyle="1" w:styleId="TableBodyTextRight">
    <w:name w:val="Table Body Text Right"/>
    <w:basedOn w:val="TableBodyText"/>
    <w:rsid w:val="004B7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32C"/>
    <w:rPr>
      <w:sz w:val="18"/>
    </w:rPr>
  </w:style>
  <w:style w:type="paragraph" w:customStyle="1" w:styleId="BodySmallRight">
    <w:name w:val="Body Small Right"/>
    <w:basedOn w:val="BodyTextRight"/>
    <w:rsid w:val="004B732C"/>
    <w:rPr>
      <w:sz w:val="18"/>
      <w:szCs w:val="18"/>
    </w:rPr>
  </w:style>
  <w:style w:type="paragraph" w:customStyle="1" w:styleId="MarginEdition">
    <w:name w:val="Margin Edition"/>
    <w:basedOn w:val="MarginNote"/>
    <w:rsid w:val="004B7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32C"/>
    <w:rPr>
      <w:sz w:val="2"/>
      <w:szCs w:val="2"/>
    </w:rPr>
  </w:style>
  <w:style w:type="character" w:customStyle="1" w:styleId="Small">
    <w:name w:val="Small"/>
    <w:basedOn w:val="DefaultParagraphFont"/>
    <w:rsid w:val="004B732C"/>
    <w:rPr>
      <w:sz w:val="16"/>
    </w:rPr>
  </w:style>
  <w:style w:type="paragraph" w:customStyle="1" w:styleId="WideTable">
    <w:name w:val="Wide Table"/>
    <w:basedOn w:val="Normal"/>
    <w:rsid w:val="004B7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32C"/>
  </w:style>
  <w:style w:type="paragraph" w:styleId="Quote">
    <w:name w:val="Quote"/>
    <w:basedOn w:val="Heading1"/>
    <w:link w:val="QuoteChar"/>
    <w:qFormat/>
    <w:rsid w:val="004B7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32C"/>
    <w:pPr>
      <w:pageBreakBefore/>
    </w:pPr>
  </w:style>
  <w:style w:type="paragraph" w:customStyle="1" w:styleId="Border">
    <w:name w:val="Border"/>
    <w:basedOn w:val="Normal"/>
    <w:qFormat/>
    <w:rsid w:val="004B7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32C"/>
    <w:rPr>
      <w:u w:val="single"/>
    </w:rPr>
  </w:style>
  <w:style w:type="character" w:customStyle="1" w:styleId="BoldandItalics">
    <w:name w:val="Bold and Italics"/>
    <w:qFormat/>
    <w:rsid w:val="004B732C"/>
    <w:rPr>
      <w:b/>
      <w:i/>
      <w:u w:val="none"/>
    </w:rPr>
  </w:style>
  <w:style w:type="paragraph" w:styleId="BalloonText">
    <w:name w:val="Balloon Text"/>
    <w:basedOn w:val="Normal"/>
    <w:link w:val="BalloonTextChar"/>
    <w:rsid w:val="004B7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3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3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32C"/>
    <w:pPr>
      <w:spacing w:before="0" w:after="0"/>
    </w:pPr>
  </w:style>
  <w:style w:type="paragraph" w:customStyle="1" w:styleId="BodyTextBold">
    <w:name w:val="Body Text Bold"/>
    <w:basedOn w:val="BodyText"/>
    <w:qFormat/>
    <w:rsid w:val="004B732C"/>
    <w:rPr>
      <w:b/>
    </w:rPr>
  </w:style>
  <w:style w:type="character" w:styleId="Hyperlink">
    <w:name w:val="Hyperlink"/>
    <w:basedOn w:val="DefaultParagraphFont"/>
    <w:uiPriority w:val="99"/>
    <w:unhideWhenUsed/>
    <w:rsid w:val="00242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2052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CUALGT211 Develop basic lighting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