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36D" w:rsidP="00496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CUALGT201 Develop basic lighting skills and knowledge</w:t>
      </w:r>
      <w:r>
        <w:fldChar w:fldCharType="end"/>
      </w:r>
    </w:p>
    <w:p w:rsidR="0049636D" w:rsidP="0049636D">
      <w:pPr>
        <w:pStyle w:val="Version"/>
        <w:sectPr w:rsidSect="00040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5EF" w:rsidP="000405EF">
      <w:pPr>
        <w:pStyle w:val="SuperHeading"/>
      </w:pPr>
      <w:r w:rsidRPr="000405EF">
        <w:t>CUALGT201 Develop basic lighting skills and knowledge</w:t>
      </w:r>
    </w:p>
    <w:p w:rsidR="00000000" w:rsidRPr="000405EF" w:rsidP="000405EF">
      <w:pPr>
        <w:pStyle w:val="Heading1"/>
      </w:pPr>
      <w:bookmarkStart w:id="1" w:name="O_807925"/>
      <w:bookmarkEnd w:id="1"/>
      <w:r w:rsidRPr="00040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rPr>
                <w:rStyle w:val="SpecialBold"/>
              </w:rPr>
              <w:t>Comments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This version released with CUA Creative Arts and Culture Training Package version 2.0. Updated assessment conditions section. Updated modification history section to reflect changed name of t</w:t>
            </w:r>
            <w:r w:rsidRPr="000405EF">
              <w:t>raining package.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This version first released with CUA Creative Arts and Culture Training Package version 1.0.</w:t>
            </w:r>
          </w:p>
        </w:tc>
      </w:tr>
    </w:tbl>
    <w:p w:rsidR="00000000" w:rsidRPr="000405EF" w:rsidP="000405EF">
      <w:pPr>
        <w:pStyle w:val="BodyText"/>
      </w:pP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2" w:name="O_807924"/>
      <w:bookmarkEnd w:id="2"/>
      <w:r w:rsidRPr="000405EF">
        <w:t>Application</w:t>
      </w:r>
    </w:p>
    <w:p w:rsidR="00000000" w:rsidRPr="000405EF" w:rsidP="0049636D">
      <w:pPr>
        <w:pStyle w:val="BodyText"/>
      </w:pPr>
      <w:r w:rsidRPr="000405EF">
        <w:t>This unit describes the performance outcomes, skills and knowledge required to complete basic lighting t</w:t>
      </w:r>
      <w:r w:rsidRPr="000405EF">
        <w:t>asks in a range of production contexts.</w:t>
      </w:r>
    </w:p>
    <w:p w:rsidR="00000000" w:rsidRPr="000405EF" w:rsidP="0049636D">
      <w:pPr>
        <w:pStyle w:val="BodyText"/>
      </w:pPr>
      <w:r w:rsidRPr="000405EF">
        <w:t>It applies to individuals assisting with lighting operations in the screen, media, entertainment and events industries. At this level, they are working under the direct supervision of experienced lighting technician</w:t>
      </w:r>
      <w:r w:rsidRPr="000405EF">
        <w:t>s and operating equipment at a basic level.</w:t>
      </w:r>
    </w:p>
    <w:p w:rsidR="00000000" w:rsidRPr="000405EF" w:rsidP="0049636D">
      <w:pPr>
        <w:pStyle w:val="BodyText"/>
      </w:pPr>
      <w:r w:rsidRPr="000405EF">
        <w:t>No licensing, legislative or certification requirements apply to this unit at the time of publication.</w:t>
      </w:r>
    </w:p>
    <w:p w:rsidR="00000000" w:rsidRPr="000405EF" w:rsidP="000405EF">
      <w:pPr>
        <w:pStyle w:val="Heading1"/>
      </w:pPr>
      <w:bookmarkStart w:id="3" w:name="O_807923"/>
      <w:bookmarkEnd w:id="3"/>
      <w:r w:rsidRPr="000405EF">
        <w:t>Unit Sector</w:t>
      </w:r>
    </w:p>
    <w:p w:rsidR="00000000" w:rsidRPr="000405EF" w:rsidP="0049636D">
      <w:pPr>
        <w:pStyle w:val="BodyText"/>
      </w:pPr>
      <w:r w:rsidRPr="000405EF">
        <w:t>Media and entertainment production – lighting</w:t>
      </w:r>
    </w:p>
    <w:p w:rsidR="00000000" w:rsidRPr="000405EF" w:rsidP="000405EF">
      <w:pPr>
        <w:pStyle w:val="Heading1"/>
      </w:pPr>
      <w:bookmarkStart w:id="4" w:name="O_807922"/>
      <w:bookmarkEnd w:id="4"/>
      <w:r w:rsidRPr="000405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85"/>
      </w:tblGrid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Elements</w:t>
            </w:r>
          </w:p>
          <w:p w:rsidR="00000000" w:rsidRPr="000405EF" w:rsidP="000405EF">
            <w:pPr>
              <w:pStyle w:val="BodyText"/>
            </w:pPr>
            <w:r w:rsidRPr="000405EF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Performance Criteria</w:t>
            </w:r>
          </w:p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 Prepare for lighting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1.1 Confirm work requir</w:t>
            </w:r>
            <w:r w:rsidRPr="000405EF">
              <w:t>ements with relevant personnel with reference to lighting plans and types of lights required, including automated lighting</w:t>
            </w:r>
          </w:p>
          <w:p w:rsidR="00000000" w:rsidRPr="000405EF" w:rsidP="000405EF">
            <w:pPr>
              <w:pStyle w:val="BodyText"/>
            </w:pPr>
            <w:r w:rsidRPr="000405EF">
              <w:t xml:space="preserve">1.2 Sort lights and lighting equipment in preparation for set-up, </w:t>
            </w:r>
            <w:r w:rsidRPr="000405EF">
              <w:t>ensuring appropriate handling of heavy but delicate equipment and t</w:t>
            </w:r>
            <w:r w:rsidRPr="000405EF">
              <w:t>aking account of equipment differences</w:t>
            </w:r>
          </w:p>
          <w:p w:rsidR="00000000" w:rsidRPr="000405EF" w:rsidP="000405EF">
            <w:pPr>
              <w:pStyle w:val="BodyText"/>
            </w:pPr>
            <w:r w:rsidRPr="000405EF">
              <w:t>1.3 Identify the appropriate cables and connectors to use with different lighting components</w:t>
            </w:r>
          </w:p>
          <w:p w:rsidR="00000000" w:rsidRPr="000405EF" w:rsidP="000405EF">
            <w:pPr>
              <w:pStyle w:val="BodyText"/>
            </w:pPr>
            <w:r w:rsidRPr="000405EF">
              <w:t>1.4 Identify appropriate rigging and positioning points and assist with rigging lights as required</w:t>
            </w:r>
          </w:p>
          <w:p w:rsidR="00000000" w:rsidRPr="000405EF" w:rsidP="000405EF">
            <w:pPr>
              <w:pStyle w:val="BodyText"/>
            </w:pPr>
            <w:r w:rsidRPr="000405EF">
              <w:t>1.5 Cut and label lightin</w:t>
            </w:r>
            <w:r w:rsidRPr="000405EF">
              <w:t>g gel appropriately and according to organisational procedures</w:t>
            </w:r>
          </w:p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1.6 Confirm that available power is sufficient for power requirements of system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2. Complete lighting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2.1 Use lighting desk to bring up channels for focusing, adjustment and other operati</w:t>
            </w:r>
            <w:r w:rsidRPr="000405EF">
              <w:t>ons</w:t>
            </w:r>
          </w:p>
          <w:p w:rsidR="00000000" w:rsidRPr="000405EF" w:rsidP="000405EF">
            <w:pPr>
              <w:pStyle w:val="BodyText"/>
            </w:pPr>
            <w:r w:rsidRPr="000405EF">
              <w:t>2.2 Safely power up dimmers and set up patch system</w:t>
            </w:r>
          </w:p>
          <w:p w:rsidR="00000000" w:rsidRPr="000405EF" w:rsidP="000405EF">
            <w:pPr>
              <w:pStyle w:val="BodyText"/>
            </w:pPr>
            <w:r w:rsidRPr="000405EF">
              <w:t>2.3 Attach light beam control accessories so that use of lights complies with instructions and procedures</w:t>
            </w:r>
          </w:p>
          <w:p w:rsidR="00000000" w:rsidRPr="000405EF" w:rsidP="000405EF">
            <w:pPr>
              <w:pStyle w:val="BodyText"/>
            </w:pPr>
            <w:r w:rsidRPr="000405EF">
              <w:t>2.4 Apply safe manual-handling techniques when rolling, unrolling and storing cables</w:t>
            </w:r>
          </w:p>
          <w:p w:rsidR="00000000" w:rsidRPr="000405EF" w:rsidP="000405EF">
            <w:pPr>
              <w:pStyle w:val="BodyText"/>
            </w:pPr>
            <w:r w:rsidRPr="000405EF">
              <w:t>2.5 Identify problems with equipment promptly and take action within the scope of own responsibility or report to relevant personnel</w:t>
            </w:r>
          </w:p>
          <w:p w:rsidR="00000000" w:rsidRPr="000405EF" w:rsidP="000405EF">
            <w:pPr>
              <w:pStyle w:val="BodyText"/>
            </w:pPr>
            <w:r w:rsidRPr="000405EF">
              <w:t>2.6 Check and replace spares and consumables and ensure production equipment is ready and available to productions at speci</w:t>
            </w:r>
            <w:r w:rsidRPr="000405EF">
              <w:t>fied locations</w:t>
            </w:r>
          </w:p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 xml:space="preserve">2.7 Communicate appropriately with relevant personnel, clients or the public during the completion of tasks 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3. Complete post-production tasks</w:t>
            </w: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3.1 Store lighting gel, lamps and other lighting equipment according to organisational procedures</w:t>
            </w:r>
          </w:p>
          <w:p w:rsidR="00000000" w:rsidRPr="000405EF" w:rsidP="000405EF">
            <w:pPr>
              <w:pStyle w:val="BodyText"/>
            </w:pPr>
            <w:r w:rsidRPr="000405EF">
              <w:t xml:space="preserve">3.2 Perform routine check of lamps and report repair and maintenance issues to relevant personnel </w:t>
            </w:r>
          </w:p>
        </w:tc>
      </w:tr>
    </w:tbl>
    <w:p w:rsidR="00000000" w:rsidRPr="000405EF" w:rsidP="000405EF">
      <w:pPr>
        <w:pStyle w:val="BodyText"/>
      </w:pP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5" w:name="O_807921"/>
      <w:bookmarkEnd w:id="5"/>
      <w:r w:rsidRPr="000405EF">
        <w:t>Foundation Skills</w:t>
      </w:r>
    </w:p>
    <w:p w:rsidR="00000000" w:rsidRPr="0049636D" w:rsidP="0049636D">
      <w:pPr>
        <w:pStyle w:val="BodyText"/>
        <w:rPr>
          <w:i/>
        </w:rPr>
      </w:pPr>
      <w:r w:rsidRPr="0049636D">
        <w:rPr>
          <w:rStyle w:val="Emphasis"/>
        </w:rPr>
        <w:t>This section describes language, literacy, numeracy and employment skills incorporated in the performance criteria that</w:t>
      </w:r>
      <w:r w:rsidRPr="0049636D">
        <w:rPr>
          <w:rStyle w:val="Emphasis"/>
        </w:rPr>
        <w:t xml:space="preserve">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rPr>
                <w:rStyle w:val="SpecialBold"/>
              </w:rPr>
              <w:t>Description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ListBullet"/>
              <w:rPr>
                <w:lang w:val="en-NZ"/>
              </w:rPr>
            </w:pPr>
            <w:r w:rsidRPr="000405EF">
              <w:t>Applies an understanding of scale, lighting symbols and notation conventions when interpreting lighting plans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1.1, 2.5, 2.7, 3.2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ListBullet"/>
              <w:rPr>
                <w:lang w:val="en-NZ"/>
              </w:rPr>
            </w:pPr>
            <w:r w:rsidRPr="000405EF">
              <w:t>Obtains information by listening and questioning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1.2, 1.6, 2.1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ListBullet"/>
            </w:pPr>
            <w:r w:rsidRPr="000405EF">
              <w:t>Counts and sorts equipment</w:t>
            </w:r>
          </w:p>
          <w:p w:rsidR="00000000" w:rsidRPr="000405EF" w:rsidP="000405EF">
            <w:pPr>
              <w:pStyle w:val="ListBullet"/>
            </w:pPr>
            <w:r w:rsidRPr="000405EF">
              <w:t>Uses numerically-based controls on equipment</w:t>
            </w:r>
          </w:p>
          <w:p w:rsidR="00000000" w:rsidP="000405EF">
            <w:pPr>
              <w:pStyle w:val="ListBullet"/>
              <w:rPr>
                <w:lang w:val="en-NZ"/>
              </w:rPr>
            </w:pPr>
            <w:r w:rsidRPr="000405EF">
              <w:t>Calculates power loadings (amperage)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1.5, 2.3, 2.4, 2.5, 3.1, 3.2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ListBullet"/>
            </w:pPr>
            <w:r w:rsidRPr="000405EF">
              <w:t>Follows safety and workplace procedures in relation to assigned duties</w:t>
            </w:r>
          </w:p>
          <w:p w:rsidR="00000000" w:rsidP="000405EF">
            <w:pPr>
              <w:pStyle w:val="ListBullet"/>
              <w:rPr>
                <w:lang w:val="en-NZ"/>
              </w:rPr>
            </w:pPr>
            <w:r w:rsidRPr="000405EF">
              <w:t>Understands and completes main tasks and responsibilities, within the boundaries of own role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1.1, 2.5, 2.7, 3.2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ListBullet"/>
              <w:rPr>
                <w:lang w:val="en-NZ"/>
              </w:rPr>
            </w:pPr>
            <w:r w:rsidRPr="000405EF">
              <w:t>Works collaboratively to complete lighting tasks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1.1, 1.2, 1.3, 1.4, 1.5, 1.6, 2.1, 2.2, 2.3, 2.4, 2.5, 2.6, 2.7, 3.1, 3.2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ListBullet"/>
            </w:pPr>
            <w:r w:rsidRPr="000405EF">
              <w:t>Plans and completes routine tasks</w:t>
            </w:r>
          </w:p>
          <w:p w:rsidR="00000000" w:rsidRPr="000405EF" w:rsidP="000405EF">
            <w:pPr>
              <w:pStyle w:val="ListBullet"/>
            </w:pPr>
            <w:r w:rsidRPr="000405EF">
              <w:t xml:space="preserve">Recognises and responds to predictable routine problems related to own role </w:t>
            </w:r>
          </w:p>
          <w:p w:rsidR="00000000" w:rsidRPr="000405EF" w:rsidP="000405EF">
            <w:pPr>
              <w:pStyle w:val="ListBullet"/>
            </w:pPr>
            <w:r w:rsidRPr="000405EF">
              <w:t xml:space="preserve">Seeks assistance when problems are beyond immediate </w:t>
            </w:r>
            <w:r w:rsidRPr="000405EF">
              <w:t xml:space="preserve">responsibilities or experience </w:t>
            </w:r>
          </w:p>
          <w:p w:rsidR="00000000" w:rsidRPr="000405EF" w:rsidP="000405EF">
            <w:pPr>
              <w:pStyle w:val="ListBullet"/>
            </w:pPr>
            <w:r w:rsidRPr="000405EF">
              <w:t xml:space="preserve">Operates lighting desks at a basic level </w:t>
            </w:r>
          </w:p>
        </w:tc>
      </w:tr>
    </w:tbl>
    <w:p w:rsidR="00000000" w:rsidRPr="000405EF" w:rsidP="000405EF">
      <w:pPr>
        <w:pStyle w:val="BodyText"/>
      </w:pP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6" w:name="O_807920"/>
      <w:bookmarkEnd w:id="6"/>
      <w:r w:rsidRPr="00040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 xml:space="preserve">Code and title </w:t>
            </w:r>
          </w:p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Code and title</w:t>
            </w:r>
          </w:p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rPr>
                <w:rStyle w:val="SpecialBold"/>
              </w:rPr>
              <w:t>Equivalence status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CUALGT201 Develop basic lighting skills and knowledge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CUALGT201 Develop basic lighting skills and knowledge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E</w:t>
            </w:r>
            <w:r w:rsidRPr="000405EF">
              <w:t>quivalent unit</w:t>
            </w:r>
          </w:p>
        </w:tc>
      </w:tr>
    </w:tbl>
    <w:p w:rsidR="00000000" w:rsidRPr="000405EF" w:rsidP="000405EF">
      <w:pPr>
        <w:pStyle w:val="BodyText"/>
      </w:pP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7" w:name="O_807926"/>
      <w:bookmarkEnd w:id="7"/>
      <w:r w:rsidRPr="000405EF">
        <w:t>Links</w:t>
      </w:r>
    </w:p>
    <w:p w:rsidR="00000000" w:rsidRPr="000405EF" w:rsidP="0049636D">
      <w:pPr>
        <w:pStyle w:val="BodyText"/>
      </w:pPr>
      <w:r w:rsidRPr="00040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7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05EF" w:rsidP="0049636D">
      <w:pPr>
        <w:pStyle w:val="BodyText"/>
        <w:sectPr w:rsidSect="000405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5EF" w:rsidP="000405EF">
      <w:pPr>
        <w:pStyle w:val="SuperHeading"/>
      </w:pPr>
      <w:r w:rsidRPr="000405EF">
        <w:t xml:space="preserve">Assessment </w:t>
      </w:r>
      <w:r w:rsidRPr="000405EF">
        <w:t>Requirements for CUALGT201 Develop basic lighting skills and knowledge</w:t>
      </w:r>
    </w:p>
    <w:p w:rsidR="00000000" w:rsidRPr="000405EF" w:rsidP="000405EF">
      <w:pPr>
        <w:pStyle w:val="Heading1"/>
      </w:pPr>
      <w:bookmarkStart w:id="8" w:name="O_807918"/>
      <w:bookmarkEnd w:id="8"/>
      <w:r w:rsidRPr="00040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rPr>
                <w:rStyle w:val="SpecialBold"/>
              </w:rPr>
              <w:t>Comments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This version released with CUA Creative Arts and Culture Training Package version 2.0. Updated assessment conditions sec</w:t>
            </w:r>
            <w:r w:rsidRPr="000405EF">
              <w:t>tion. Updated modification history section to reflect changed name of training package.</w:t>
            </w:r>
          </w:p>
        </w:tc>
      </w:tr>
      <w:tr w:rsidTr="00040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5EF">
            <w:pPr>
              <w:pStyle w:val="BodyText"/>
              <w:rPr>
                <w:lang w:val="en-NZ"/>
              </w:rPr>
            </w:pPr>
            <w:r w:rsidRPr="000405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5EF" w:rsidP="000405EF">
            <w:pPr>
              <w:pStyle w:val="BodyText"/>
            </w:pPr>
            <w:r w:rsidRPr="000405EF">
              <w:t>This version first released with CUA Creative Arts and Culture Training Package version 1.0.</w:t>
            </w:r>
          </w:p>
        </w:tc>
      </w:tr>
    </w:tbl>
    <w:p w:rsidR="00000000" w:rsidRPr="000405EF" w:rsidP="000405EF">
      <w:pPr>
        <w:pStyle w:val="BodyText"/>
      </w:pP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9" w:name="O_807917"/>
      <w:bookmarkEnd w:id="9"/>
      <w:r w:rsidRPr="000405EF">
        <w:t>Performance Evidence</w:t>
      </w:r>
    </w:p>
    <w:p w:rsidR="00000000" w:rsidRPr="000405EF" w:rsidP="0049636D">
      <w:pPr>
        <w:pStyle w:val="BodyText"/>
      </w:pPr>
      <w:r w:rsidRPr="000405EF">
        <w:t xml:space="preserve">Evidence of the ability </w:t>
      </w:r>
      <w:r w:rsidRPr="000405EF">
        <w:t>to:</w:t>
      </w:r>
    </w:p>
    <w:p w:rsidR="00000000" w:rsidRPr="000405EF" w:rsidP="000405EF">
      <w:pPr>
        <w:pStyle w:val="ListBullet"/>
      </w:pPr>
      <w:r w:rsidRPr="000405EF">
        <w:t>complete a range of lighting tasks safely and according to instructions</w:t>
      </w:r>
    </w:p>
    <w:p w:rsidR="00000000" w:rsidRPr="000405EF" w:rsidP="000405EF">
      <w:pPr>
        <w:pStyle w:val="ListBullet"/>
      </w:pPr>
      <w:r w:rsidRPr="000405EF">
        <w:t>apply knowledge to work activities of key features and purpose of lighting equipment and accessories</w:t>
      </w:r>
    </w:p>
    <w:p w:rsidR="00000000" w:rsidRPr="000405EF" w:rsidP="000405EF">
      <w:pPr>
        <w:pStyle w:val="ListBullet"/>
      </w:pPr>
      <w:r w:rsidRPr="000405EF">
        <w:t>use lighting terminology correctly</w:t>
      </w:r>
    </w:p>
    <w:p w:rsidR="00000000" w:rsidRPr="000405EF" w:rsidP="000405EF">
      <w:pPr>
        <w:pStyle w:val="ListBullet"/>
      </w:pPr>
      <w:r w:rsidRPr="000405EF">
        <w:t>work collaboratively.</w:t>
      </w:r>
    </w:p>
    <w:p w:rsidR="00000000" w:rsidRPr="000405EF" w:rsidP="000405EF">
      <w:pPr>
        <w:pStyle w:val="BodyText"/>
      </w:pPr>
    </w:p>
    <w:p w:rsidR="00000000" w:rsidRPr="000405EF" w:rsidP="0049636D">
      <w:pPr>
        <w:pStyle w:val="BodyText"/>
      </w:pPr>
      <w:r w:rsidRPr="000405EF">
        <w:t>Note: If a specific volume or frequency is not stated, then evidence must be provided for each of the above points at least once.</w:t>
      </w:r>
    </w:p>
    <w:p w:rsidR="00000000" w:rsidRPr="000405EF" w:rsidP="000405EF">
      <w:pPr>
        <w:pStyle w:val="Heading1"/>
      </w:pPr>
      <w:bookmarkStart w:id="10" w:name="O_807916"/>
      <w:bookmarkEnd w:id="10"/>
      <w:r w:rsidRPr="000405EF">
        <w:t>Knowledge Evidence</w:t>
      </w:r>
    </w:p>
    <w:p w:rsidR="00000000" w:rsidRPr="000405EF" w:rsidP="0049636D">
      <w:pPr>
        <w:pStyle w:val="BodyText"/>
      </w:pPr>
      <w:r w:rsidRPr="000405EF">
        <w:t>To complete the unit requirements the individual must:</w:t>
      </w:r>
    </w:p>
    <w:p w:rsidR="00000000" w:rsidRPr="000405EF" w:rsidP="000405EF">
      <w:pPr>
        <w:pStyle w:val="ListBullet"/>
      </w:pPr>
      <w:r w:rsidRPr="000405EF">
        <w:t>describe the general scope and po</w:t>
      </w:r>
      <w:r w:rsidRPr="000405EF">
        <w:t xml:space="preserve">tential of lighting operations in different production contexts </w:t>
      </w:r>
    </w:p>
    <w:p w:rsidR="00000000" w:rsidRPr="000405EF" w:rsidP="000405EF">
      <w:pPr>
        <w:pStyle w:val="ListBullet"/>
      </w:pPr>
      <w:r w:rsidRPr="000405EF">
        <w:t>explain the following aspects of electrical power:</w:t>
      </w:r>
    </w:p>
    <w:p w:rsidR="00000000" w:rsidRPr="000405EF" w:rsidP="000405EF">
      <w:pPr>
        <w:pStyle w:val="ListBullet2"/>
      </w:pPr>
      <w:r w:rsidRPr="000405EF">
        <w:t>watts</w:t>
      </w:r>
    </w:p>
    <w:p w:rsidR="00000000" w:rsidRPr="000405EF" w:rsidP="000405EF">
      <w:pPr>
        <w:pStyle w:val="ListBullet2"/>
      </w:pPr>
      <w:r w:rsidRPr="000405EF">
        <w:t>amps</w:t>
      </w:r>
    </w:p>
    <w:p w:rsidR="00000000" w:rsidRPr="000405EF" w:rsidP="000405EF">
      <w:pPr>
        <w:pStyle w:val="ListBullet2"/>
      </w:pPr>
      <w:r w:rsidRPr="000405EF">
        <w:t>kilowatts</w:t>
      </w:r>
    </w:p>
    <w:p w:rsidR="00000000" w:rsidRPr="000405EF" w:rsidP="000405EF">
      <w:pPr>
        <w:pStyle w:val="ListBullet"/>
      </w:pPr>
      <w:r w:rsidRPr="000405EF">
        <w:t>describe the general features of lanterns and accessories, dimmers and control systems</w:t>
      </w:r>
    </w:p>
    <w:p w:rsidR="00000000" w:rsidRPr="000405EF" w:rsidP="000405EF">
      <w:pPr>
        <w:pStyle w:val="ListBullet"/>
      </w:pPr>
      <w:r w:rsidRPr="000405EF">
        <w:t>describe beam angles, throws and the functions of common lamps</w:t>
      </w:r>
    </w:p>
    <w:p w:rsidR="00000000" w:rsidRPr="000405EF" w:rsidP="000405EF">
      <w:pPr>
        <w:pStyle w:val="ListBullet"/>
      </w:pPr>
      <w:r w:rsidRPr="000405EF">
        <w:t>describe the roles and responsibilities of lighting technicians in different contexts</w:t>
      </w:r>
    </w:p>
    <w:p w:rsidR="00000000" w:rsidRPr="000405EF" w:rsidP="000405EF">
      <w:pPr>
        <w:pStyle w:val="ListBullet"/>
      </w:pPr>
      <w:r w:rsidRPr="000405EF">
        <w:t>describe different types of automated lights and any special operational requirements</w:t>
      </w:r>
    </w:p>
    <w:p w:rsidR="00000000" w:rsidRPr="000405EF" w:rsidP="000405EF">
      <w:pPr>
        <w:pStyle w:val="ListBullet"/>
      </w:pPr>
      <w:r w:rsidRPr="000405EF">
        <w:t>describe standard req</w:t>
      </w:r>
      <w:r w:rsidRPr="000405EF">
        <w:t>uirements for storing of lighting equipment</w:t>
      </w:r>
    </w:p>
    <w:p w:rsidR="00000000" w:rsidRPr="000405EF" w:rsidP="000405EF">
      <w:pPr>
        <w:pStyle w:val="ListBullet"/>
      </w:pPr>
      <w:r w:rsidRPr="000405EF">
        <w:t>explain basic work health and safety procedures in relation to handling and operating lighting equipment and accessories.</w:t>
      </w:r>
    </w:p>
    <w:p w:rsidR="00000000" w:rsidRPr="000405EF" w:rsidP="000405EF">
      <w:pPr>
        <w:pStyle w:val="AllowPageBreak"/>
      </w:pPr>
    </w:p>
    <w:p w:rsidR="00000000" w:rsidRPr="000405EF" w:rsidP="000405EF">
      <w:pPr>
        <w:pStyle w:val="Heading1"/>
      </w:pPr>
      <w:bookmarkStart w:id="11" w:name="O_807915"/>
      <w:bookmarkEnd w:id="11"/>
      <w:r w:rsidRPr="000405EF">
        <w:t>Assessment Conditions</w:t>
      </w:r>
    </w:p>
    <w:p w:rsidR="00000000" w:rsidRPr="000405EF" w:rsidP="0049636D">
      <w:pPr>
        <w:pStyle w:val="BodyText"/>
      </w:pPr>
      <w:r w:rsidRPr="000405EF">
        <w:t xml:space="preserve">Assessment must be conducted in a safe environment </w:t>
      </w:r>
      <w:r w:rsidRPr="000405EF">
        <w:t>where evidence gathered demonstrates consistent performance of typical activities experienced in creative arts industry environments. The assessment environment must include access to productions that require lighting.</w:t>
      </w:r>
    </w:p>
    <w:p w:rsidR="00000000" w:rsidRPr="000405EF" w:rsidP="0049636D">
      <w:pPr>
        <w:pStyle w:val="BodyText"/>
      </w:pPr>
      <w:r w:rsidRPr="000405EF">
        <w:t>Assessors of this unit must satisfy the requirements for assessors in applicable vocational educational and training legislation, frameworks and/or standards.</w:t>
      </w:r>
    </w:p>
    <w:p w:rsidR="00000000" w:rsidRPr="000405EF" w:rsidP="000405EF">
      <w:pPr>
        <w:pStyle w:val="Heading1"/>
      </w:pPr>
      <w:bookmarkStart w:id="12" w:name="O_807927"/>
      <w:bookmarkEnd w:id="12"/>
      <w:r w:rsidRPr="000405EF">
        <w:t>Links</w:t>
      </w:r>
    </w:p>
    <w:p w:rsidR="00000000" w:rsidRPr="000405EF" w:rsidP="0049636D">
      <w:pPr>
        <w:pStyle w:val="BodyText"/>
      </w:pPr>
      <w:r w:rsidRPr="00040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7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05EF" w:rsidP="000405EF"/>
    <w:sectPr w:rsidSect="000405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 w:rsidRPr="0049636D" w:rsidP="00496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D" w:rsidP="00040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636D" w:rsidP="00040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636D" w:rsidP="000405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 w:rsidP="00040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36D">
      <w:t>Approved</w:t>
    </w:r>
    <w:r w:rsidR="004963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3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36D">
      <w:rPr>
        <w:noProof/>
      </w:rPr>
      <w:t>5</w:t>
    </w:r>
    <w:r>
      <w:rPr>
        <w:noProof/>
      </w:rPr>
      <w:fldChar w:fldCharType="end"/>
    </w:r>
  </w:p>
  <w:p w:rsidR="000405EF" w:rsidP="00040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3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36D">
      <w:t>Service and Creative Skills Australia</w:t>
    </w:r>
    <w:r w:rsidR="0049636D">
      <w:fldChar w:fldCharType="end"/>
    </w:r>
  </w:p>
  <w:p w:rsidR="000405EF" w:rsidP="00040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5EF" w:rsidRPr="0049636D" w:rsidP="00496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36D" w:rsidRPr="002D2AF8" w:rsidP="00040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CUALGT201 Develop basic lighting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36D" w:rsidP="000405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EF" w:rsidRPr="002D2AF8" w:rsidP="00040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36D">
      <w:t>CUALGT201 Develop basic lighting skills and knowledge</w:t>
    </w:r>
    <w:r w:rsidR="004963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36D">
      <w:rPr>
        <w:noProof/>
      </w:rPr>
      <w:t>2 March 2025</w:t>
    </w:r>
    <w:r>
      <w:fldChar w:fldCharType="end"/>
    </w:r>
  </w:p>
  <w:p w:rsidR="000405EF" w:rsidP="00040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E5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40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EA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5EF"/>
  </w:style>
  <w:style w:type="character" w:customStyle="1" w:styleId="Heading1Char">
    <w:name w:val="Heading 1 Char"/>
    <w:basedOn w:val="DefaultParagraphFont"/>
    <w:link w:val="Heading1"/>
    <w:rsid w:val="00040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5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5EF"/>
    <w:rPr>
      <w:b/>
      <w:spacing w:val="0"/>
    </w:rPr>
  </w:style>
  <w:style w:type="paragraph" w:styleId="ListBullet2">
    <w:name w:val="List Bullet 2"/>
    <w:basedOn w:val="List2"/>
    <w:rsid w:val="000405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5EF"/>
    <w:rPr>
      <w:i/>
    </w:rPr>
  </w:style>
  <w:style w:type="paragraph" w:customStyle="1" w:styleId="SuperHeading">
    <w:name w:val="SuperHeading"/>
    <w:basedOn w:val="Normal"/>
    <w:rsid w:val="00040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5EF"/>
  </w:style>
  <w:style w:type="paragraph" w:styleId="TableofFigures">
    <w:name w:val="table of figures"/>
    <w:basedOn w:val="Normal"/>
    <w:next w:val="Normal"/>
    <w:semiHidden/>
    <w:rsid w:val="00040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5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5EF"/>
    <w:rPr>
      <w:rFonts w:ascii="Wingdings" w:hAnsi="Wingdings"/>
    </w:rPr>
  </w:style>
  <w:style w:type="paragraph" w:customStyle="1" w:styleId="TableHeading">
    <w:name w:val="Table Heading"/>
    <w:basedOn w:val="HeadingBase"/>
    <w:rsid w:val="00040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5EF"/>
    <w:rPr>
      <w:color w:val="0033CC"/>
      <w:u w:val="none"/>
    </w:rPr>
  </w:style>
  <w:style w:type="paragraph" w:customStyle="1" w:styleId="BodyTextRight">
    <w:name w:val="Body Text Right"/>
    <w:basedOn w:val="BodyText"/>
    <w:rsid w:val="00040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5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5EF"/>
    <w:rPr>
      <w:sz w:val="32"/>
    </w:rPr>
  </w:style>
  <w:style w:type="paragraph" w:customStyle="1" w:styleId="HeadingProcedure">
    <w:name w:val="Heading Procedure"/>
    <w:basedOn w:val="HeadingBase"/>
    <w:next w:val="Normal"/>
    <w:rsid w:val="00040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5EF"/>
    <w:pPr>
      <w:spacing w:before="60" w:after="60"/>
    </w:pPr>
  </w:style>
  <w:style w:type="paragraph" w:styleId="ListContinue">
    <w:name w:val="List Continue"/>
    <w:basedOn w:val="List"/>
    <w:rsid w:val="000405EF"/>
    <w:pPr>
      <w:ind w:firstLine="0"/>
    </w:pPr>
  </w:style>
  <w:style w:type="paragraph" w:customStyle="1" w:styleId="ListNote">
    <w:name w:val="List Note"/>
    <w:basedOn w:val="List"/>
    <w:rsid w:val="00040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5EF"/>
    <w:rPr>
      <w:rFonts w:ascii="Courier New" w:hAnsi="Courier New"/>
    </w:rPr>
  </w:style>
  <w:style w:type="paragraph" w:customStyle="1" w:styleId="NoteBullet">
    <w:name w:val="Note Bullet"/>
    <w:basedOn w:val="Note"/>
    <w:rsid w:val="00040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5EF"/>
    <w:rPr>
      <w:b/>
      <w:smallCaps/>
    </w:rPr>
  </w:style>
  <w:style w:type="paragraph" w:customStyle="1" w:styleId="TableListNumber">
    <w:name w:val="Table List Number"/>
    <w:basedOn w:val="ListNumber"/>
    <w:rsid w:val="00040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5EF"/>
    <w:pPr>
      <w:numPr>
        <w:numId w:val="9"/>
      </w:numPr>
    </w:pPr>
  </w:style>
  <w:style w:type="paragraph" w:customStyle="1" w:styleId="ListAlpha2">
    <w:name w:val="List Alpha 2"/>
    <w:basedOn w:val="List2"/>
    <w:rsid w:val="000405EF"/>
    <w:pPr>
      <w:numPr>
        <w:numId w:val="8"/>
      </w:numPr>
    </w:pPr>
  </w:style>
  <w:style w:type="paragraph" w:styleId="List2">
    <w:name w:val="List 2"/>
    <w:basedOn w:val="BodyText"/>
    <w:rsid w:val="00040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5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5EF"/>
    <w:pPr>
      <w:numPr>
        <w:numId w:val="4"/>
      </w:numPr>
    </w:pPr>
  </w:style>
  <w:style w:type="paragraph" w:styleId="ListContinue2">
    <w:name w:val="List Continue 2"/>
    <w:basedOn w:val="List2"/>
    <w:rsid w:val="000405EF"/>
    <w:pPr>
      <w:ind w:firstLine="0"/>
    </w:pPr>
  </w:style>
  <w:style w:type="paragraph" w:styleId="ListContinue3">
    <w:name w:val="List Continue 3"/>
    <w:basedOn w:val="List3"/>
    <w:rsid w:val="000405EF"/>
    <w:pPr>
      <w:ind w:left="1021" w:firstLine="0"/>
    </w:pPr>
  </w:style>
  <w:style w:type="paragraph" w:styleId="ListContinue4">
    <w:name w:val="List Continue 4"/>
    <w:basedOn w:val="List4"/>
    <w:rsid w:val="000405EF"/>
    <w:pPr>
      <w:ind w:firstLine="0"/>
    </w:pPr>
  </w:style>
  <w:style w:type="paragraph" w:styleId="ListContinue5">
    <w:name w:val="List Continue 5"/>
    <w:basedOn w:val="List5"/>
    <w:rsid w:val="000405EF"/>
    <w:pPr>
      <w:ind w:firstLine="0"/>
    </w:pPr>
  </w:style>
  <w:style w:type="paragraph" w:styleId="ListNumber3">
    <w:name w:val="List Number 3"/>
    <w:basedOn w:val="List3"/>
    <w:rsid w:val="000405EF"/>
    <w:pPr>
      <w:numPr>
        <w:numId w:val="5"/>
      </w:numPr>
    </w:pPr>
  </w:style>
  <w:style w:type="paragraph" w:styleId="ListNumber4">
    <w:name w:val="List Number 4"/>
    <w:basedOn w:val="List4"/>
    <w:rsid w:val="000405EF"/>
    <w:pPr>
      <w:numPr>
        <w:numId w:val="6"/>
      </w:numPr>
    </w:pPr>
  </w:style>
  <w:style w:type="paragraph" w:styleId="ListNumber5">
    <w:name w:val="List Number 5"/>
    <w:basedOn w:val="List5"/>
    <w:rsid w:val="000405EF"/>
    <w:pPr>
      <w:numPr>
        <w:numId w:val="7"/>
      </w:numPr>
    </w:pPr>
  </w:style>
  <w:style w:type="paragraph" w:styleId="BlockText">
    <w:name w:val="Block Text"/>
    <w:basedOn w:val="Normal"/>
    <w:rsid w:val="00040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5EF"/>
    <w:rPr>
      <w:sz w:val="16"/>
      <w:vertAlign w:val="superscript"/>
    </w:rPr>
  </w:style>
  <w:style w:type="character" w:customStyle="1" w:styleId="Symbols">
    <w:name w:val="Symbols"/>
    <w:basedOn w:val="DefaultParagraphFont"/>
    <w:rsid w:val="000405EF"/>
    <w:rPr>
      <w:rFonts w:ascii="Symbol" w:hAnsi="Symbol"/>
    </w:rPr>
  </w:style>
  <w:style w:type="character" w:customStyle="1" w:styleId="MenuOptions">
    <w:name w:val="Menu Options"/>
    <w:basedOn w:val="DefaultParagraphFont"/>
    <w:rsid w:val="00040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5EF"/>
    <w:rPr>
      <w:b/>
    </w:rPr>
  </w:style>
  <w:style w:type="character" w:customStyle="1" w:styleId="Underlined">
    <w:name w:val="Underlined"/>
    <w:basedOn w:val="DefaultParagraphFont"/>
    <w:rsid w:val="000405EF"/>
    <w:rPr>
      <w:u w:val="single"/>
    </w:rPr>
  </w:style>
  <w:style w:type="paragraph" w:customStyle="1" w:styleId="TableBodyTextRight">
    <w:name w:val="Table Body Text Right"/>
    <w:basedOn w:val="TableBodyText"/>
    <w:rsid w:val="00040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5EF"/>
    <w:rPr>
      <w:sz w:val="18"/>
    </w:rPr>
  </w:style>
  <w:style w:type="paragraph" w:customStyle="1" w:styleId="BodySmallRight">
    <w:name w:val="Body Small Right"/>
    <w:basedOn w:val="BodyTextRight"/>
    <w:rsid w:val="000405EF"/>
    <w:rPr>
      <w:sz w:val="18"/>
      <w:szCs w:val="18"/>
    </w:rPr>
  </w:style>
  <w:style w:type="paragraph" w:customStyle="1" w:styleId="MarginEdition">
    <w:name w:val="Margin Edition"/>
    <w:basedOn w:val="MarginNote"/>
    <w:rsid w:val="00040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5EF"/>
    <w:rPr>
      <w:sz w:val="2"/>
      <w:szCs w:val="2"/>
    </w:rPr>
  </w:style>
  <w:style w:type="character" w:customStyle="1" w:styleId="Small">
    <w:name w:val="Small"/>
    <w:basedOn w:val="DefaultParagraphFont"/>
    <w:rsid w:val="000405EF"/>
    <w:rPr>
      <w:sz w:val="16"/>
    </w:rPr>
  </w:style>
  <w:style w:type="paragraph" w:customStyle="1" w:styleId="WideTable">
    <w:name w:val="Wide Table"/>
    <w:basedOn w:val="Normal"/>
    <w:rsid w:val="00040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5EF"/>
  </w:style>
  <w:style w:type="paragraph" w:styleId="Quote">
    <w:name w:val="Quote"/>
    <w:basedOn w:val="Heading1"/>
    <w:link w:val="QuoteChar"/>
    <w:qFormat/>
    <w:rsid w:val="00040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5EF"/>
    <w:pPr>
      <w:pageBreakBefore/>
    </w:pPr>
  </w:style>
  <w:style w:type="paragraph" w:customStyle="1" w:styleId="Border">
    <w:name w:val="Border"/>
    <w:basedOn w:val="Normal"/>
    <w:qFormat/>
    <w:rsid w:val="00040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5EF"/>
    <w:rPr>
      <w:u w:val="single"/>
    </w:rPr>
  </w:style>
  <w:style w:type="character" w:customStyle="1" w:styleId="BoldandItalics">
    <w:name w:val="Bold and Italics"/>
    <w:qFormat/>
    <w:rsid w:val="000405EF"/>
    <w:rPr>
      <w:b/>
      <w:i/>
      <w:u w:val="none"/>
    </w:rPr>
  </w:style>
  <w:style w:type="paragraph" w:styleId="BalloonText">
    <w:name w:val="Balloon Text"/>
    <w:basedOn w:val="Normal"/>
    <w:link w:val="BalloonTextChar"/>
    <w:rsid w:val="00040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5EF"/>
    <w:pPr>
      <w:spacing w:before="0" w:after="0"/>
    </w:pPr>
  </w:style>
  <w:style w:type="paragraph" w:customStyle="1" w:styleId="BodyTextBold">
    <w:name w:val="Body Text Bold"/>
    <w:basedOn w:val="BodyText"/>
    <w:qFormat/>
    <w:rsid w:val="000405EF"/>
    <w:rPr>
      <w:b/>
    </w:rPr>
  </w:style>
  <w:style w:type="character" w:styleId="Hyperlink">
    <w:name w:val="Hyperlink"/>
    <w:basedOn w:val="DefaultParagraphFont"/>
    <w:uiPriority w:val="99"/>
    <w:unhideWhenUsed/>
    <w:rsid w:val="00496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6204</Characters>
  <Application>Microsoft Office Word</Application>
  <DocSecurity>0</DocSecurity>
  <Lines>229</Lines>
  <Paragraphs>135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CUALGT201 Develop basic lighting skills and knowledge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