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10C" w:rsidP="008E51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CUAIND311 Work effectively in the creative arts industry</w:t>
      </w:r>
      <w:r>
        <w:fldChar w:fldCharType="end"/>
      </w:r>
    </w:p>
    <w:p w:rsidR="008E510C" w:rsidP="008E510C">
      <w:pPr>
        <w:pStyle w:val="Version"/>
        <w:sectPr w:rsidSect="00E324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444" w:rsidP="00E32444">
      <w:pPr>
        <w:pStyle w:val="SuperHeading"/>
      </w:pPr>
      <w:r w:rsidRPr="00E32444">
        <w:t>Assessment Requirements for CUAIND311 Work effectively in the creative arts industry</w:t>
      </w:r>
    </w:p>
    <w:p w:rsidR="00000000" w:rsidRPr="00E32444" w:rsidP="00E32444">
      <w:pPr>
        <w:pStyle w:val="Heading1"/>
      </w:pPr>
      <w:bookmarkStart w:id="1" w:name="O_1019977"/>
      <w:bookmarkEnd w:id="1"/>
      <w:r w:rsidRPr="00E324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E32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444" w:rsidP="00E32444">
            <w:pPr>
              <w:pStyle w:val="BodyText"/>
            </w:pPr>
            <w:r w:rsidRPr="00E32444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444">
            <w:pPr>
              <w:pStyle w:val="BodyText"/>
              <w:rPr>
                <w:lang w:val="en-NZ"/>
              </w:rPr>
            </w:pPr>
            <w:r w:rsidRPr="00E32444">
              <w:rPr>
                <w:rStyle w:val="SpecialBold"/>
              </w:rPr>
              <w:t>Comments</w:t>
            </w:r>
          </w:p>
        </w:tc>
      </w:tr>
      <w:tr w:rsidTr="00E32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444">
            <w:pPr>
              <w:pStyle w:val="BodyText"/>
              <w:rPr>
                <w:lang w:val="en-NZ"/>
              </w:rPr>
            </w:pPr>
            <w:r w:rsidRPr="00E32444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444" w:rsidP="00E32444">
            <w:pPr>
              <w:pStyle w:val="BodyText"/>
            </w:pPr>
            <w:r w:rsidRPr="00E32444">
              <w:t>This version first released with CUA Creative Arts and Culture Training Package Version 4.0.</w:t>
            </w:r>
          </w:p>
        </w:tc>
      </w:tr>
    </w:tbl>
    <w:p w:rsidR="008E510C" w:rsidP="00E32444">
      <w:pPr>
        <w:pStyle w:val="BodyText"/>
      </w:pPr>
    </w:p>
    <w:p w:rsidR="008E510C" w:rsidP="00E32444">
      <w:pPr>
        <w:pStyle w:val="BodyText"/>
      </w:pPr>
    </w:p>
    <w:p w:rsidR="00000000" w:rsidRPr="00E32444" w:rsidP="00E32444">
      <w:pPr>
        <w:pStyle w:val="Heading1"/>
      </w:pPr>
      <w:bookmarkStart w:id="2" w:name="O_1019980"/>
      <w:bookmarkEnd w:id="2"/>
      <w:r w:rsidRPr="00E32444">
        <w:t>Performance Evidence</w:t>
      </w:r>
    </w:p>
    <w:p w:rsidR="00000000" w:rsidRPr="00E32444" w:rsidP="008E510C">
      <w:pPr>
        <w:pStyle w:val="BodyText"/>
      </w:pPr>
      <w:r w:rsidRPr="00E32444">
        <w:t xml:space="preserve">The candidate must demonstrate the ability to complete the tasks outlined in the elements and performance criteria of this unit; including evidence of the ability to: </w:t>
      </w:r>
    </w:p>
    <w:p w:rsidR="00000000" w:rsidRPr="00E32444" w:rsidP="00E32444">
      <w:pPr>
        <w:pStyle w:val="ListBullet"/>
      </w:pPr>
      <w:r w:rsidRPr="00E32444">
        <w:t>apply information about creative arts industry t</w:t>
      </w:r>
      <w:r w:rsidRPr="00E32444">
        <w:t>rends and emergent technologies to own work practice</w:t>
      </w:r>
    </w:p>
    <w:p w:rsidR="00000000" w:rsidRPr="00E32444" w:rsidP="00E32444">
      <w:pPr>
        <w:pStyle w:val="ListBullet"/>
      </w:pPr>
      <w:r w:rsidRPr="00E32444">
        <w:t>negotiate terms of a contract</w:t>
      </w:r>
    </w:p>
    <w:p w:rsidR="00000000" w:rsidRPr="00E32444" w:rsidP="00E32444">
      <w:pPr>
        <w:pStyle w:val="ListBullet"/>
      </w:pPr>
      <w:r w:rsidRPr="00E32444">
        <w:t>establish and maintain work and contractual relationships</w:t>
      </w:r>
    </w:p>
    <w:p w:rsidR="00000000" w:rsidRPr="00E32444" w:rsidP="00E32444">
      <w:pPr>
        <w:pStyle w:val="ListBullet"/>
      </w:pPr>
      <w:r w:rsidRPr="00E32444">
        <w:t>comply with relevant regulations and organisational requirements</w:t>
      </w:r>
    </w:p>
    <w:p w:rsidR="00000000" w:rsidRPr="00E32444" w:rsidP="00E32444">
      <w:pPr>
        <w:pStyle w:val="ListBullet"/>
      </w:pPr>
      <w:r w:rsidRPr="00E32444">
        <w:t xml:space="preserve">prioritise and complete work tasks, in collaboration with others in the creative arts industry. </w:t>
      </w:r>
    </w:p>
    <w:p w:rsidR="00000000" w:rsidRPr="00E32444" w:rsidP="00E32444">
      <w:pPr>
        <w:pStyle w:val="BodyText"/>
      </w:pPr>
    </w:p>
    <w:p w:rsidR="008E510C" w:rsidP="008E510C">
      <w:pPr>
        <w:pStyle w:val="BodyText"/>
      </w:pPr>
      <w:r w:rsidRPr="00E32444">
        <w:t>Note: If a specific volume or frequency is not stated, then evidence must be provided for each of the above points at least once.</w:t>
      </w:r>
    </w:p>
    <w:p w:rsidR="00000000" w:rsidRPr="00E32444" w:rsidP="00E32444">
      <w:pPr>
        <w:pStyle w:val="Heading1"/>
      </w:pPr>
      <w:bookmarkStart w:id="3" w:name="O_1019979"/>
      <w:bookmarkEnd w:id="3"/>
      <w:r w:rsidRPr="00E32444">
        <w:t>Knowledg</w:t>
      </w:r>
      <w:r w:rsidRPr="00E32444">
        <w:t>e Evidence</w:t>
      </w:r>
    </w:p>
    <w:p w:rsidR="00000000" w:rsidRPr="00E32444" w:rsidP="008E510C">
      <w:pPr>
        <w:pStyle w:val="BodyText"/>
      </w:pPr>
      <w:r w:rsidRPr="00E32444">
        <w:t>The candidate must be able to demonstrate knowledge to complete the tasks outlined in the elements and performance criteria of this unit. This includes:</w:t>
      </w:r>
    </w:p>
    <w:p w:rsidR="00000000" w:rsidRPr="00E32444" w:rsidP="00E32444">
      <w:pPr>
        <w:pStyle w:val="ListBullet"/>
      </w:pPr>
      <w:r w:rsidRPr="00E32444">
        <w:t>key features of creative arts industry workplace practice including:</w:t>
      </w:r>
    </w:p>
    <w:p w:rsidR="00000000" w:rsidRPr="00E32444" w:rsidP="00E32444">
      <w:pPr>
        <w:pStyle w:val="ListBullet2"/>
      </w:pPr>
      <w:r w:rsidRPr="00E32444">
        <w:t>appropriate behaviour</w:t>
      </w:r>
      <w:r w:rsidRPr="00E32444">
        <w:t xml:space="preserve"> and ethics</w:t>
      </w:r>
    </w:p>
    <w:p w:rsidR="00000000" w:rsidRPr="00E32444" w:rsidP="00E32444">
      <w:pPr>
        <w:pStyle w:val="ListBullet2"/>
      </w:pPr>
      <w:r w:rsidRPr="00E32444">
        <w:t>nature, role and functions of unions and employer associations</w:t>
      </w:r>
    </w:p>
    <w:p w:rsidR="00000000" w:rsidRPr="00E32444" w:rsidP="00E32444">
      <w:pPr>
        <w:pStyle w:val="ListBullet2"/>
      </w:pPr>
      <w:r w:rsidRPr="00E32444">
        <w:t>rights and responsibilities of employers, employees and contractors</w:t>
      </w:r>
    </w:p>
    <w:p w:rsidR="00000000" w:rsidRPr="00E32444" w:rsidP="00E32444">
      <w:pPr>
        <w:pStyle w:val="ListBullet2"/>
      </w:pPr>
      <w:r w:rsidRPr="00E32444">
        <w:t>legal issues that affect negotiations and contracts</w:t>
      </w:r>
    </w:p>
    <w:p w:rsidR="00000000" w:rsidRPr="00E32444" w:rsidP="00E32444">
      <w:pPr>
        <w:pStyle w:val="ListBullet2"/>
      </w:pPr>
      <w:r w:rsidRPr="00E32444">
        <w:t>relevant workplace health and safety requirements</w:t>
      </w:r>
    </w:p>
    <w:p w:rsidR="00000000" w:rsidRPr="00E32444" w:rsidP="00E32444">
      <w:pPr>
        <w:pStyle w:val="ListBullet2"/>
      </w:pPr>
      <w:r w:rsidRPr="00E32444">
        <w:t>awards and conditions of employment</w:t>
      </w:r>
    </w:p>
    <w:p w:rsidR="00000000" w:rsidRPr="00E32444" w:rsidP="00E32444">
      <w:pPr>
        <w:pStyle w:val="ListBullet2"/>
      </w:pPr>
      <w:r w:rsidRPr="00E32444">
        <w:t>environmental obligations</w:t>
      </w:r>
    </w:p>
    <w:p w:rsidR="00000000" w:rsidRPr="00E32444" w:rsidP="00E32444">
      <w:pPr>
        <w:pStyle w:val="ListBullet"/>
      </w:pPr>
      <w:r w:rsidRPr="00E32444">
        <w:t>key features of copyright including;</w:t>
      </w:r>
    </w:p>
    <w:p w:rsidR="00000000" w:rsidRPr="00E32444" w:rsidP="00E32444">
      <w:pPr>
        <w:pStyle w:val="ListBullet2"/>
      </w:pPr>
      <w:r w:rsidRPr="00E32444">
        <w:t>purpose</w:t>
      </w:r>
    </w:p>
    <w:p w:rsidR="00000000" w:rsidRPr="00E32444" w:rsidP="00E32444">
      <w:pPr>
        <w:pStyle w:val="ListBullet2"/>
      </w:pPr>
      <w:r w:rsidRPr="00E32444">
        <w:t>method of enforcement</w:t>
      </w:r>
    </w:p>
    <w:p w:rsidR="00000000" w:rsidRPr="00E32444" w:rsidP="00E32444">
      <w:pPr>
        <w:pStyle w:val="ListBullet2"/>
      </w:pPr>
      <w:r w:rsidRPr="00E32444">
        <w:t>consequences of infringement</w:t>
      </w:r>
    </w:p>
    <w:p w:rsidR="00000000" w:rsidRPr="00E32444" w:rsidP="00E32444">
      <w:pPr>
        <w:pStyle w:val="ListBullet"/>
      </w:pPr>
      <w:r w:rsidRPr="00E32444">
        <w:t>key features of a contract</w:t>
      </w:r>
    </w:p>
    <w:p w:rsidR="00000000" w:rsidRPr="00E32444" w:rsidP="00E32444">
      <w:pPr>
        <w:pStyle w:val="ListBullet2"/>
      </w:pPr>
      <w:r w:rsidRPr="00E32444">
        <w:t>basic structure</w:t>
      </w:r>
    </w:p>
    <w:p w:rsidR="00000000" w:rsidRPr="00E32444" w:rsidP="00E32444">
      <w:pPr>
        <w:pStyle w:val="ListBullet2"/>
      </w:pPr>
      <w:r w:rsidRPr="00E32444">
        <w:t>agreement process</w:t>
      </w:r>
    </w:p>
    <w:p w:rsidR="00000000" w:rsidRPr="00E32444" w:rsidP="00E32444">
      <w:pPr>
        <w:pStyle w:val="ListBullet2"/>
      </w:pPr>
      <w:r w:rsidRPr="00E32444">
        <w:t>reasonable terms and conditions o</w:t>
      </w:r>
      <w:r w:rsidRPr="00E32444">
        <w:t>f a contract</w:t>
      </w:r>
    </w:p>
    <w:p w:rsidR="00000000" w:rsidRPr="00E32444" w:rsidP="00E32444">
      <w:pPr>
        <w:pStyle w:val="ListBullet"/>
      </w:pPr>
      <w:r w:rsidRPr="00E32444">
        <w:t>relationships between different sectors of the creative arts industry sector</w:t>
      </w:r>
    </w:p>
    <w:p w:rsidR="00000000" w:rsidRPr="00E32444" w:rsidP="00E32444">
      <w:pPr>
        <w:pStyle w:val="ListBullet"/>
      </w:pPr>
      <w:r w:rsidRPr="00E32444">
        <w:t>terminology associated with the creative arts industry sector</w:t>
      </w:r>
    </w:p>
    <w:p w:rsidR="00000000" w:rsidRPr="00E32444" w:rsidP="00E32444">
      <w:pPr>
        <w:pStyle w:val="ListBullet"/>
      </w:pPr>
      <w:r w:rsidRPr="00E32444">
        <w:t>key roles and responsibilities in the creative arts own industry sector</w:t>
      </w:r>
    </w:p>
    <w:p w:rsidR="00000000" w:rsidRPr="00E32444" w:rsidP="00E32444">
      <w:pPr>
        <w:pStyle w:val="ListBullet"/>
      </w:pPr>
      <w:r w:rsidRPr="00E32444">
        <w:t>key sources of creative arts in</w:t>
      </w:r>
      <w:r w:rsidRPr="00E32444">
        <w:t>dustry information</w:t>
      </w:r>
    </w:p>
    <w:p w:rsidR="00000000" w:rsidRPr="00E32444" w:rsidP="00E32444">
      <w:pPr>
        <w:pStyle w:val="ListBullet"/>
      </w:pPr>
      <w:r w:rsidRPr="00E32444">
        <w:t>current and emerging technologies used in the creative arts industry sector</w:t>
      </w:r>
    </w:p>
    <w:p w:rsidR="008E510C" w:rsidP="00E32444">
      <w:pPr>
        <w:pStyle w:val="ListBullet"/>
      </w:pPr>
      <w:r w:rsidRPr="00E32444">
        <w:t>revenue streams through digital content</w:t>
      </w:r>
    </w:p>
    <w:p w:rsidR="008E510C" w:rsidP="00E32444">
      <w:pPr>
        <w:pStyle w:val="ListBullet"/>
      </w:pPr>
    </w:p>
    <w:p w:rsidR="00000000" w:rsidRPr="00E32444" w:rsidP="00E32444">
      <w:pPr>
        <w:pStyle w:val="Heading1"/>
      </w:pPr>
      <w:bookmarkStart w:id="4" w:name="O_1019978"/>
      <w:bookmarkEnd w:id="4"/>
      <w:r w:rsidRPr="00E32444">
        <w:t>Assessment Conditions</w:t>
      </w:r>
    </w:p>
    <w:p w:rsidR="00000000" w:rsidRPr="00E32444" w:rsidP="008E510C">
      <w:pPr>
        <w:pStyle w:val="BodyText"/>
      </w:pPr>
      <w:r w:rsidRPr="00E32444">
        <w:t>Skills in this unit must be demonstrated in a workplace or simulated environment where the conditions are typical of those in a creative arts working environment or workplace. This includes access to:</w:t>
      </w:r>
    </w:p>
    <w:p w:rsidR="00000000" w:rsidRPr="00E32444" w:rsidP="00E32444">
      <w:pPr>
        <w:pStyle w:val="ListBullet"/>
      </w:pPr>
      <w:r w:rsidRPr="00E32444">
        <w:t>opportunities to apply negotiation techniques to solve</w:t>
      </w:r>
      <w:r w:rsidRPr="00E32444">
        <w:t xml:space="preserve"> work and contractual issues</w:t>
      </w:r>
    </w:p>
    <w:p w:rsidR="00000000" w:rsidRPr="00E32444" w:rsidP="00E32444">
      <w:pPr>
        <w:pStyle w:val="ListBullet"/>
      </w:pPr>
      <w:r w:rsidRPr="00E32444">
        <w:t>situations in which work performance can be monitored and learning opportunities accessed</w:t>
      </w:r>
    </w:p>
    <w:p w:rsidR="00000000" w:rsidRPr="00E32444" w:rsidP="00E32444">
      <w:pPr>
        <w:pStyle w:val="ListBullet"/>
      </w:pPr>
      <w:r w:rsidRPr="00E32444">
        <w:t>occasions where work tasks must be prioritised and completed within deadlines</w:t>
      </w:r>
    </w:p>
    <w:p w:rsidR="00000000" w:rsidRPr="00E32444" w:rsidP="00E32444">
      <w:pPr>
        <w:pStyle w:val="ListBullet"/>
      </w:pPr>
      <w:r w:rsidRPr="00E32444">
        <w:t xml:space="preserve">relevant people in the industry </w:t>
      </w:r>
    </w:p>
    <w:p w:rsidR="00000000" w:rsidRPr="00E32444" w:rsidP="00E32444">
      <w:pPr>
        <w:pStyle w:val="BodyText"/>
      </w:pPr>
    </w:p>
    <w:p w:rsidR="008E510C" w:rsidP="008E510C">
      <w:pPr>
        <w:pStyle w:val="BodyText"/>
      </w:pPr>
      <w:r w:rsidRPr="00E32444">
        <w:t>Assessors of this unit mu</w:t>
      </w:r>
      <w:r w:rsidRPr="00E32444">
        <w:t>st satisfy the requirements for assessors in applicable vocational educational and training legislation, frameworks and/or standards.</w:t>
      </w:r>
    </w:p>
    <w:p w:rsidR="00000000" w:rsidRPr="00E32444" w:rsidP="00E32444">
      <w:pPr>
        <w:pStyle w:val="Heading1"/>
      </w:pPr>
      <w:bookmarkStart w:id="5" w:name="O_1019976"/>
      <w:bookmarkEnd w:id="5"/>
      <w:r w:rsidRPr="00E32444">
        <w:t>Links</w:t>
      </w:r>
    </w:p>
    <w:p w:rsidR="00000000" w:rsidRPr="00E32444" w:rsidP="008E510C">
      <w:pPr>
        <w:pStyle w:val="BodyText"/>
      </w:pPr>
      <w:r w:rsidRPr="00E32444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47E1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32444" w:rsidP="00E32444"/>
    <w:sectPr w:rsidSect="00E324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4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444" w:rsidRPr="008E510C" w:rsidP="008E51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4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0C" w:rsidP="00E32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510C" w:rsidP="00E32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510C" w:rsidP="00E324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4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444" w:rsidRPr="008E510C" w:rsidP="008E51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4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0C" w:rsidRPr="002D2AF8" w:rsidP="00E32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CUAIND311 Work effectively in the creative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E510C" w:rsidP="00E324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2077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263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862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4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4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4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4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4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4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4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4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4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4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444"/>
  </w:style>
  <w:style w:type="character" w:customStyle="1" w:styleId="Heading1Char">
    <w:name w:val="Heading 1 Char"/>
    <w:basedOn w:val="DefaultParagraphFont"/>
    <w:link w:val="Heading1"/>
    <w:rsid w:val="00E324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4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4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4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444"/>
    <w:rPr>
      <w:b/>
      <w:spacing w:val="0"/>
    </w:rPr>
  </w:style>
  <w:style w:type="paragraph" w:styleId="ListBullet2">
    <w:name w:val="List Bullet 2"/>
    <w:basedOn w:val="List2"/>
    <w:rsid w:val="00E324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24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4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4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4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4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4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4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4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4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4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4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4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4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4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4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4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4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4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4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4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4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24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4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4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4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4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4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4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4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4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2444"/>
    <w:rPr>
      <w:i/>
    </w:rPr>
  </w:style>
  <w:style w:type="paragraph" w:styleId="Caption">
    <w:name w:val="caption"/>
    <w:basedOn w:val="BodyText"/>
    <w:next w:val="Normal"/>
    <w:qFormat/>
    <w:rsid w:val="00E324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4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4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444"/>
  </w:style>
  <w:style w:type="paragraph" w:styleId="TableofFigures">
    <w:name w:val="table of figures"/>
    <w:basedOn w:val="Normal"/>
    <w:next w:val="Normal"/>
    <w:semiHidden/>
    <w:rsid w:val="00E324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4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2444"/>
    <w:rPr>
      <w:rFonts w:ascii="Wingdings" w:hAnsi="Wingdings"/>
    </w:rPr>
  </w:style>
  <w:style w:type="paragraph" w:customStyle="1" w:styleId="TableHeading">
    <w:name w:val="Table Heading"/>
    <w:basedOn w:val="HeadingBase"/>
    <w:rsid w:val="00E324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444"/>
    <w:rPr>
      <w:color w:val="0033CC"/>
      <w:u w:val="none"/>
    </w:rPr>
  </w:style>
  <w:style w:type="paragraph" w:customStyle="1" w:styleId="BodyTextRight">
    <w:name w:val="Body Text Right"/>
    <w:basedOn w:val="BodyText"/>
    <w:rsid w:val="00E324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4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4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4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4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4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444"/>
    <w:rPr>
      <w:sz w:val="32"/>
    </w:rPr>
  </w:style>
  <w:style w:type="paragraph" w:customStyle="1" w:styleId="HeadingProcedure">
    <w:name w:val="Heading Procedure"/>
    <w:basedOn w:val="HeadingBase"/>
    <w:next w:val="Normal"/>
    <w:rsid w:val="00E324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444"/>
    <w:pPr>
      <w:spacing w:before="60" w:after="60"/>
    </w:pPr>
  </w:style>
  <w:style w:type="paragraph" w:styleId="ListContinue">
    <w:name w:val="List Continue"/>
    <w:basedOn w:val="List"/>
    <w:rsid w:val="00E32444"/>
    <w:pPr>
      <w:ind w:firstLine="0"/>
    </w:pPr>
  </w:style>
  <w:style w:type="paragraph" w:customStyle="1" w:styleId="ListNote">
    <w:name w:val="List Note"/>
    <w:basedOn w:val="List"/>
    <w:rsid w:val="00E324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4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4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444"/>
    <w:rPr>
      <w:rFonts w:ascii="Courier New" w:hAnsi="Courier New"/>
    </w:rPr>
  </w:style>
  <w:style w:type="paragraph" w:customStyle="1" w:styleId="NoteBullet">
    <w:name w:val="Note Bullet"/>
    <w:basedOn w:val="Note"/>
    <w:rsid w:val="00E324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4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4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4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4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24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4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444"/>
    <w:rPr>
      <w:b/>
      <w:smallCaps/>
    </w:rPr>
  </w:style>
  <w:style w:type="paragraph" w:customStyle="1" w:styleId="TableListNumber">
    <w:name w:val="Table List Number"/>
    <w:basedOn w:val="ListNumber"/>
    <w:rsid w:val="00E324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4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444"/>
    <w:pPr>
      <w:numPr>
        <w:numId w:val="9"/>
      </w:numPr>
    </w:pPr>
  </w:style>
  <w:style w:type="paragraph" w:customStyle="1" w:styleId="ListAlpha2">
    <w:name w:val="List Alpha 2"/>
    <w:basedOn w:val="List2"/>
    <w:rsid w:val="00E32444"/>
    <w:pPr>
      <w:numPr>
        <w:numId w:val="8"/>
      </w:numPr>
    </w:pPr>
  </w:style>
  <w:style w:type="paragraph" w:styleId="List2">
    <w:name w:val="List 2"/>
    <w:basedOn w:val="BodyText"/>
    <w:rsid w:val="00E324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4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4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4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4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4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2444"/>
    <w:pPr>
      <w:numPr>
        <w:numId w:val="4"/>
      </w:numPr>
    </w:pPr>
  </w:style>
  <w:style w:type="paragraph" w:styleId="ListContinue2">
    <w:name w:val="List Continue 2"/>
    <w:basedOn w:val="List2"/>
    <w:rsid w:val="00E32444"/>
    <w:pPr>
      <w:ind w:firstLine="0"/>
    </w:pPr>
  </w:style>
  <w:style w:type="paragraph" w:styleId="ListContinue3">
    <w:name w:val="List Continue 3"/>
    <w:basedOn w:val="List3"/>
    <w:rsid w:val="00E32444"/>
    <w:pPr>
      <w:ind w:left="1021" w:firstLine="0"/>
    </w:pPr>
  </w:style>
  <w:style w:type="paragraph" w:styleId="ListContinue4">
    <w:name w:val="List Continue 4"/>
    <w:basedOn w:val="List4"/>
    <w:rsid w:val="00E32444"/>
    <w:pPr>
      <w:ind w:firstLine="0"/>
    </w:pPr>
  </w:style>
  <w:style w:type="paragraph" w:styleId="ListContinue5">
    <w:name w:val="List Continue 5"/>
    <w:basedOn w:val="List5"/>
    <w:rsid w:val="00E32444"/>
    <w:pPr>
      <w:ind w:firstLine="0"/>
    </w:pPr>
  </w:style>
  <w:style w:type="paragraph" w:styleId="ListNumber3">
    <w:name w:val="List Number 3"/>
    <w:basedOn w:val="List3"/>
    <w:rsid w:val="00E32444"/>
    <w:pPr>
      <w:numPr>
        <w:numId w:val="5"/>
      </w:numPr>
    </w:pPr>
  </w:style>
  <w:style w:type="paragraph" w:styleId="ListNumber4">
    <w:name w:val="List Number 4"/>
    <w:basedOn w:val="List4"/>
    <w:rsid w:val="00E32444"/>
    <w:pPr>
      <w:numPr>
        <w:numId w:val="6"/>
      </w:numPr>
    </w:pPr>
  </w:style>
  <w:style w:type="paragraph" w:styleId="ListNumber5">
    <w:name w:val="List Number 5"/>
    <w:basedOn w:val="List5"/>
    <w:rsid w:val="00E32444"/>
    <w:pPr>
      <w:numPr>
        <w:numId w:val="7"/>
      </w:numPr>
    </w:pPr>
  </w:style>
  <w:style w:type="paragraph" w:styleId="BlockText">
    <w:name w:val="Block Text"/>
    <w:basedOn w:val="Normal"/>
    <w:rsid w:val="00E324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4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444"/>
    <w:rPr>
      <w:sz w:val="16"/>
      <w:vertAlign w:val="superscript"/>
    </w:rPr>
  </w:style>
  <w:style w:type="character" w:customStyle="1" w:styleId="Symbols">
    <w:name w:val="Symbols"/>
    <w:basedOn w:val="DefaultParagraphFont"/>
    <w:rsid w:val="00E32444"/>
    <w:rPr>
      <w:rFonts w:ascii="Symbol" w:hAnsi="Symbol"/>
    </w:rPr>
  </w:style>
  <w:style w:type="character" w:customStyle="1" w:styleId="MenuOptions">
    <w:name w:val="Menu Options"/>
    <w:basedOn w:val="DefaultParagraphFont"/>
    <w:rsid w:val="00E324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444"/>
    <w:rPr>
      <w:b/>
    </w:rPr>
  </w:style>
  <w:style w:type="character" w:customStyle="1" w:styleId="Underlined">
    <w:name w:val="Underlined"/>
    <w:basedOn w:val="DefaultParagraphFont"/>
    <w:rsid w:val="00E32444"/>
    <w:rPr>
      <w:u w:val="single"/>
    </w:rPr>
  </w:style>
  <w:style w:type="paragraph" w:customStyle="1" w:styleId="TableBodyTextRight">
    <w:name w:val="Table Body Text Right"/>
    <w:basedOn w:val="TableBodyText"/>
    <w:rsid w:val="00E324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444"/>
    <w:rPr>
      <w:sz w:val="18"/>
    </w:rPr>
  </w:style>
  <w:style w:type="paragraph" w:customStyle="1" w:styleId="BodySmallRight">
    <w:name w:val="Body Small Right"/>
    <w:basedOn w:val="BodyTextRight"/>
    <w:rsid w:val="00E32444"/>
    <w:rPr>
      <w:sz w:val="18"/>
      <w:szCs w:val="18"/>
    </w:rPr>
  </w:style>
  <w:style w:type="paragraph" w:customStyle="1" w:styleId="MarginEdition">
    <w:name w:val="Margin Edition"/>
    <w:basedOn w:val="MarginNote"/>
    <w:rsid w:val="00E324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444"/>
    <w:rPr>
      <w:sz w:val="2"/>
      <w:szCs w:val="2"/>
    </w:rPr>
  </w:style>
  <w:style w:type="character" w:customStyle="1" w:styleId="Small">
    <w:name w:val="Small"/>
    <w:basedOn w:val="DefaultParagraphFont"/>
    <w:rsid w:val="00E32444"/>
    <w:rPr>
      <w:sz w:val="16"/>
    </w:rPr>
  </w:style>
  <w:style w:type="paragraph" w:customStyle="1" w:styleId="WideTable">
    <w:name w:val="Wide Table"/>
    <w:basedOn w:val="Normal"/>
    <w:rsid w:val="00E324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444"/>
  </w:style>
  <w:style w:type="paragraph" w:styleId="Quote">
    <w:name w:val="Quote"/>
    <w:basedOn w:val="Heading1"/>
    <w:link w:val="QuoteChar"/>
    <w:qFormat/>
    <w:rsid w:val="00E324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4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444"/>
    <w:pPr>
      <w:pageBreakBefore/>
    </w:pPr>
  </w:style>
  <w:style w:type="paragraph" w:customStyle="1" w:styleId="Border">
    <w:name w:val="Border"/>
    <w:basedOn w:val="Normal"/>
    <w:qFormat/>
    <w:rsid w:val="00E324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4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4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4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4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4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4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4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4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444"/>
    <w:rPr>
      <w:u w:val="single"/>
    </w:rPr>
  </w:style>
  <w:style w:type="character" w:customStyle="1" w:styleId="BoldandItalics">
    <w:name w:val="Bold and Italics"/>
    <w:qFormat/>
    <w:rsid w:val="00E32444"/>
    <w:rPr>
      <w:b/>
      <w:i/>
      <w:u w:val="none"/>
    </w:rPr>
  </w:style>
  <w:style w:type="paragraph" w:styleId="BalloonText">
    <w:name w:val="Balloon Text"/>
    <w:basedOn w:val="Normal"/>
    <w:link w:val="BalloonTextChar"/>
    <w:rsid w:val="00E32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4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4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4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4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4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444"/>
    <w:pPr>
      <w:spacing w:before="0" w:after="0"/>
    </w:pPr>
  </w:style>
  <w:style w:type="paragraph" w:customStyle="1" w:styleId="BodyTextBold">
    <w:name w:val="Body Text Bold"/>
    <w:basedOn w:val="BodyText"/>
    <w:qFormat/>
    <w:rsid w:val="00E32444"/>
    <w:rPr>
      <w:b/>
    </w:rPr>
  </w:style>
  <w:style w:type="character" w:styleId="Hyperlink">
    <w:name w:val="Hyperlink"/>
    <w:basedOn w:val="DefaultParagraphFont"/>
    <w:uiPriority w:val="99"/>
    <w:unhideWhenUsed/>
    <w:rsid w:val="008E51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2701</Characters>
  <Application>Microsoft Office Word</Application>
  <DocSecurity>0</DocSecurity>
  <Lines>75</Lines>
  <Paragraphs>58</Paragraphs>
  <ScaleCrop>false</ScaleCrop>
  <Company>Author-it Software Corporation Ltd.</Company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CUAIND311 Work effectively in the creative arts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2022-10-19T12:30:00Z</dcterms:created>
  <dcterms:modified xsi:type="dcterms:W3CDTF">2022-10-19T12:30:00Z</dcterms:modified>
</cp:coreProperties>
</file>