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57F" w:rsidP="0004757F">
      <w:pPr>
        <w:pStyle w:val="Title"/>
      </w:pPr>
      <w:r>
        <w:fldChar w:fldCharType="begin"/>
      </w:r>
      <w:r>
        <w:instrText xml:space="preserve"> TITLE   \* MERGEFORMAT </w:instrText>
      </w:r>
      <w:r>
        <w:fldChar w:fldCharType="separate"/>
      </w:r>
      <w:r>
        <w:t>CUAHAZ511 Coordinate hazardous action sequences</w:t>
      </w:r>
      <w:r>
        <w:fldChar w:fldCharType="end"/>
      </w:r>
    </w:p>
    <w:p w:rsidR="0004757F" w:rsidP="0004757F">
      <w:pPr>
        <w:pStyle w:val="Version"/>
        <w:sectPr w:rsidSect="007562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2DF" w:rsidP="007562DF">
      <w:pPr>
        <w:pStyle w:val="SuperHeading"/>
      </w:pPr>
      <w:r w:rsidRPr="007562DF">
        <w:t>CUAHAZ511 Coordinate hazardous action sequences</w:t>
      </w:r>
    </w:p>
    <w:p w:rsidR="00000000" w:rsidRPr="007562DF" w:rsidP="007562DF">
      <w:pPr>
        <w:pStyle w:val="Heading1"/>
      </w:pPr>
      <w:bookmarkStart w:id="1" w:name="O_1161797"/>
      <w:bookmarkEnd w:id="1"/>
      <w:r w:rsidRPr="007562DF">
        <w:t>Modification History</w:t>
      </w:r>
    </w:p>
    <w:tbl>
      <w:tblPr>
        <w:tblW w:w="9522" w:type="dxa"/>
        <w:tblLayout w:type="fixed"/>
        <w:tblCellMar>
          <w:left w:w="62" w:type="dxa"/>
          <w:right w:w="62" w:type="dxa"/>
        </w:tblCellMar>
        <w:tblLook w:val="0000"/>
      </w:tblPr>
      <w:tblGrid>
        <w:gridCol w:w="2864"/>
        <w:gridCol w:w="6658"/>
      </w:tblGrid>
      <w:tr w:rsidTr="007562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BodyText"/>
            </w:pPr>
            <w:r w:rsidRPr="007562D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rPr>
                <w:rStyle w:val="SpecialBold"/>
              </w:rPr>
              <w:t>Comments</w:t>
            </w:r>
          </w:p>
        </w:tc>
      </w:tr>
      <w:tr w:rsidTr="007562D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BodyText"/>
            </w:pPr>
            <w:r w:rsidRPr="007562DF">
              <w:t>This version first released with CUA Creative Arts and Culture Training Package Version 5.0.</w:t>
            </w:r>
          </w:p>
        </w:tc>
      </w:tr>
    </w:tbl>
    <w:p w:rsidR="00000000" w:rsidRPr="007562DF" w:rsidP="007562DF">
      <w:pPr>
        <w:pStyle w:val="BodyText"/>
      </w:pPr>
    </w:p>
    <w:p w:rsidR="00000000" w:rsidRPr="007562DF" w:rsidP="007562DF">
      <w:pPr>
        <w:pStyle w:val="AllowPageBreak"/>
      </w:pPr>
    </w:p>
    <w:p w:rsidR="00000000" w:rsidRPr="007562DF" w:rsidP="007562DF">
      <w:pPr>
        <w:pStyle w:val="Heading1"/>
      </w:pPr>
      <w:bookmarkStart w:id="2" w:name="O_1161803"/>
      <w:bookmarkEnd w:id="2"/>
      <w:r w:rsidRPr="007562DF">
        <w:t>Application</w:t>
      </w:r>
    </w:p>
    <w:p w:rsidR="00000000" w:rsidRPr="007562DF" w:rsidP="0004757F">
      <w:pPr>
        <w:pStyle w:val="BodyText"/>
      </w:pPr>
      <w:r w:rsidRPr="007562DF">
        <w:t xml:space="preserve">This unit describes the skills and knowledge required to supervise safe </w:t>
      </w:r>
      <w:r w:rsidRPr="007562DF">
        <w:t>performance of hazardous action sequences during screen productions. It involves checking that the planning, set-up, rehearsal, performance and review of hazardous action sequences comply with screen safety reports and industry codes of practice.</w:t>
      </w:r>
    </w:p>
    <w:p w:rsidR="00000000" w:rsidRPr="007562DF" w:rsidP="0004757F">
      <w:pPr>
        <w:pStyle w:val="BodyText"/>
      </w:pPr>
      <w:r w:rsidRPr="007562DF">
        <w:t xml:space="preserve">The unit </w:t>
      </w:r>
      <w:r w:rsidRPr="007562DF">
        <w:t>applies to those directly involved in the planning and execution of hazardous action sequences. They take overall responsibility for minimising risk to cast and crew.</w:t>
      </w:r>
    </w:p>
    <w:p w:rsidR="00000000" w:rsidRPr="007562DF" w:rsidP="0004757F">
      <w:pPr>
        <w:pStyle w:val="BodyText"/>
      </w:pPr>
      <w:r w:rsidRPr="007562DF">
        <w:t>Coordinators of hazardous action sequences require a broad range of licences, certificate</w:t>
      </w:r>
      <w:r w:rsidRPr="007562DF">
        <w:t>s and gradings. Check with the Media, Entertainment &amp; Arts Alliance (MEAA) for other specific requirements.</w:t>
      </w:r>
    </w:p>
    <w:p w:rsidR="00000000" w:rsidRPr="007562DF" w:rsidP="007562DF">
      <w:pPr>
        <w:pStyle w:val="Heading1"/>
      </w:pPr>
      <w:bookmarkStart w:id="3" w:name="O_1161802"/>
      <w:bookmarkEnd w:id="3"/>
      <w:r w:rsidRPr="007562DF">
        <w:t>Unit Sector</w:t>
      </w:r>
    </w:p>
    <w:p w:rsidR="00000000" w:rsidRPr="007562DF" w:rsidP="0004757F">
      <w:pPr>
        <w:pStyle w:val="BodyText"/>
      </w:pPr>
      <w:r w:rsidRPr="007562DF">
        <w:t>Media and Entertainment Production – Hazardous Action</w:t>
      </w:r>
    </w:p>
    <w:p w:rsidR="00000000" w:rsidRPr="007562DF" w:rsidP="007562DF">
      <w:pPr>
        <w:pStyle w:val="Heading1"/>
      </w:pPr>
      <w:bookmarkStart w:id="4" w:name="O_1161801"/>
      <w:bookmarkEnd w:id="4"/>
      <w:r w:rsidRPr="007562DF">
        <w:t>Elements and Performance Criteria</w:t>
      </w:r>
    </w:p>
    <w:tbl>
      <w:tblPr>
        <w:tblW w:w="0" w:type="auto"/>
        <w:tblCellMar>
          <w:left w:w="62" w:type="dxa"/>
          <w:right w:w="62" w:type="dxa"/>
        </w:tblCellMar>
        <w:tblLook w:val="0000"/>
      </w:tblPr>
      <w:tblGrid>
        <w:gridCol w:w="2583"/>
        <w:gridCol w:w="6613"/>
      </w:tblGrid>
      <w:tr w:rsidTr="000475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BodyText"/>
            </w:pPr>
            <w:r w:rsidRPr="007562D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rPr>
                <w:rStyle w:val="SpecialBold"/>
              </w:rPr>
              <w:t>PE</w:t>
            </w:r>
            <w:r w:rsidRPr="007562DF">
              <w:rPr>
                <w:rStyle w:val="SpecialBold"/>
              </w:rPr>
              <w:t>RFORMANCE CRITERIA</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BodyText"/>
            </w:pPr>
            <w:r w:rsidRPr="007562DF">
              <w:rPr>
                <w:rStyle w:val="Emphasis"/>
              </w:rPr>
              <w:t xml:space="preserve">Elements describe the </w:t>
            </w:r>
            <w:r w:rsidRPr="007562DF">
              <w:t xml:space="preserve">essential </w:t>
            </w:r>
            <w:r w:rsidRPr="007562DF">
              <w:rPr>
                <w:rStyle w:val="Emphasis"/>
              </w:rPr>
              <w:t>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rPr>
                <w:rStyle w:val="Emphasis"/>
              </w:rPr>
              <w:t>Performance criteria describe the performance needed to demonstrate achievement of the element.</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1. Plan execution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1.1 Confirm whether planned hazardous action sequences can be safely filmed in line with technical and script requirements in consultation with required personnel</w:t>
            </w:r>
          </w:p>
          <w:p w:rsidR="00000000" w:rsidRPr="007562DF" w:rsidP="007562DF">
            <w:pPr>
              <w:pStyle w:val="List"/>
            </w:pPr>
            <w:r w:rsidRPr="007562DF">
              <w:t>1.2 Inspect locations and determine camera locations for coverage of hazardous action sequenc</w:t>
            </w:r>
            <w:r w:rsidRPr="007562DF">
              <w:t>es that meet production requirements</w:t>
            </w:r>
          </w:p>
          <w:p w:rsidR="00000000" w:rsidRPr="007562DF" w:rsidP="007562DF">
            <w:pPr>
              <w:pStyle w:val="List"/>
            </w:pPr>
            <w:r w:rsidRPr="007562DF">
              <w:t>1.3 Identify skills needed to perform sequences and confirm all personnel have required licences</w:t>
            </w:r>
          </w:p>
          <w:p w:rsidR="00000000" w:rsidRPr="007562DF" w:rsidP="007562DF">
            <w:pPr>
              <w:pStyle w:val="List"/>
            </w:pPr>
            <w:r w:rsidRPr="007562DF">
              <w:t>1.4 Assess technical suitability of props, set and equipment to be used by hazardous action sequence cast and crew and con</w:t>
            </w:r>
            <w:r w:rsidRPr="007562DF">
              <w:t xml:space="preserve">firm they meet </w:t>
            </w:r>
            <w:r w:rsidRPr="007562DF">
              <w:t>safety and production requirements</w:t>
            </w:r>
          </w:p>
          <w:p w:rsidR="00000000" w:rsidRPr="007562DF" w:rsidP="007562DF">
            <w:pPr>
              <w:pStyle w:val="List"/>
            </w:pPr>
            <w:r w:rsidRPr="007562DF">
              <w:t>1.5 Determine positioning and movement of personnel involved in hazardous action sequences</w:t>
            </w:r>
          </w:p>
          <w:p w:rsidR="00000000" w:rsidRPr="007562DF" w:rsidP="007562DF">
            <w:pPr>
              <w:pStyle w:val="List"/>
            </w:pPr>
            <w:r w:rsidRPr="007562DF">
              <w:t>1.6 Plan and prepare alternative execution methods for hazardous action sequences</w:t>
            </w:r>
          </w:p>
          <w:p w:rsidR="00000000" w:rsidRPr="007562DF" w:rsidP="007562DF">
            <w:pPr>
              <w:pStyle w:val="List"/>
            </w:pPr>
            <w:r w:rsidRPr="007562DF">
              <w:t xml:space="preserve">1.7 Review and discuss emergency </w:t>
            </w:r>
            <w:r w:rsidRPr="007562DF">
              <w:t>plans to be implemented in the event of accidents</w:t>
            </w:r>
          </w:p>
          <w:p w:rsidR="00000000" w:rsidP="007562DF">
            <w:pPr>
              <w:pStyle w:val="List"/>
              <w:rPr>
                <w:lang w:val="en-NZ"/>
              </w:rPr>
            </w:pPr>
            <w:r w:rsidRPr="007562DF">
              <w:t xml:space="preserve">1.8 Confirm planned hazardous action sequences comply with </w:t>
            </w:r>
            <w:r w:rsidRPr="007562DF">
              <w:rPr>
                <w:rStyle w:val="BoldandItalics"/>
              </w:rPr>
              <w:t>legal and statutory requirements</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2. Conduct personnel briefings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2.1 Prepare information about hazardous action sequences and distribute to require</w:t>
            </w:r>
            <w:r w:rsidRPr="007562DF">
              <w:t>d personnel with daily call and running sheets</w:t>
            </w:r>
          </w:p>
          <w:p w:rsidR="00000000" w:rsidRPr="007562DF" w:rsidP="007562DF">
            <w:pPr>
              <w:pStyle w:val="List"/>
            </w:pPr>
            <w:r w:rsidRPr="007562DF">
              <w:t>2.2 Provide operational safety briefings to required personnel and confirm communication methods, chain of command, cues, and abort and emergency action procedures</w:t>
            </w:r>
          </w:p>
          <w:p w:rsidR="00000000" w:rsidP="007562DF">
            <w:pPr>
              <w:pStyle w:val="List"/>
              <w:rPr>
                <w:lang w:val="en-NZ"/>
              </w:rPr>
            </w:pPr>
            <w:r w:rsidRPr="007562DF">
              <w:t>2.3 Check required cast and crew members have received instructions about technical requirements for hazardous action sequences</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3. Set up production equipment for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3.1 Supervise unloading, positioning and assembly of all equipmen</w:t>
            </w:r>
            <w:r w:rsidRPr="007562DF">
              <w:t xml:space="preserve">t to be used in hazardous action sequences </w:t>
            </w:r>
          </w:p>
          <w:p w:rsidR="00000000" w:rsidRPr="007562DF" w:rsidP="007562DF">
            <w:pPr>
              <w:pStyle w:val="List"/>
            </w:pPr>
            <w:r w:rsidRPr="007562DF">
              <w:t>3.2 Confirm equipment and handling procedures comply with required safety standards and regulatory requirements and resolve problems promptly</w:t>
            </w:r>
          </w:p>
          <w:p w:rsidR="00000000" w:rsidRPr="007562DF" w:rsidP="007562DF">
            <w:pPr>
              <w:pStyle w:val="List"/>
            </w:pPr>
            <w:r w:rsidRPr="007562DF">
              <w:t>3.3 Confirm camera positions and check for latent safety issues</w:t>
            </w:r>
          </w:p>
          <w:p w:rsidR="00000000" w:rsidRPr="007562DF" w:rsidP="007562DF">
            <w:pPr>
              <w:pStyle w:val="List"/>
            </w:pPr>
            <w:r w:rsidRPr="007562DF">
              <w:t>3.4 Cl</w:t>
            </w:r>
            <w:r w:rsidRPr="007562DF">
              <w:t>ear the area of non-essential objects and non-required personnel</w:t>
            </w:r>
          </w:p>
          <w:p w:rsidR="00000000" w:rsidRPr="007562DF" w:rsidP="007562DF">
            <w:pPr>
              <w:pStyle w:val="List"/>
            </w:pPr>
            <w:r w:rsidRPr="007562DF">
              <w:t>3.5 Approve testing of hazardous action sequences according to production requirements</w:t>
            </w:r>
          </w:p>
          <w:p w:rsidR="00000000" w:rsidRPr="007562DF" w:rsidP="007562DF">
            <w:pPr>
              <w:pStyle w:val="List"/>
            </w:pPr>
            <w:r w:rsidRPr="007562DF">
              <w:t xml:space="preserve">3.6 Negotiate revisions to hazardous action sequences if safety concerns arise from tests </w:t>
            </w:r>
          </w:p>
          <w:p w:rsidR="00000000" w:rsidP="007562DF">
            <w:pPr>
              <w:pStyle w:val="List"/>
              <w:rPr>
                <w:lang w:val="en-NZ"/>
              </w:rPr>
            </w:pPr>
            <w:r w:rsidRPr="007562DF">
              <w:t>3.7 Abort haz</w:t>
            </w:r>
            <w:r w:rsidRPr="007562DF">
              <w:t>ardous action sequences where unacceptable risk is evident and advise required personnel</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4. Execute safe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4.1 Confirm all personnel involved in action sequences are wearing the required personal protective equipment (PPE)</w:t>
            </w:r>
          </w:p>
          <w:p w:rsidR="00000000" w:rsidRPr="007562DF" w:rsidP="007562DF">
            <w:pPr>
              <w:pStyle w:val="List"/>
            </w:pPr>
            <w:r w:rsidRPr="007562DF">
              <w:t>4.2 Sup</w:t>
            </w:r>
            <w:r w:rsidRPr="007562DF">
              <w:t xml:space="preserve">ervise execution of sequences according to production schedules and cues </w:t>
            </w:r>
          </w:p>
          <w:p w:rsidR="00000000" w:rsidRPr="007562DF" w:rsidP="007562DF">
            <w:pPr>
              <w:pStyle w:val="List"/>
            </w:pPr>
            <w:r w:rsidRPr="007562DF">
              <w:t>4.3 Confirm required production personnel adhere strictly to safety controls and regulatory requirements during execution of sequences</w:t>
            </w:r>
          </w:p>
          <w:p w:rsidR="00000000" w:rsidRPr="007562DF" w:rsidP="007562DF">
            <w:pPr>
              <w:pStyle w:val="List"/>
            </w:pPr>
            <w:r w:rsidRPr="007562DF">
              <w:t>4.4 Implement alternative safeguards for produc</w:t>
            </w:r>
            <w:r w:rsidRPr="007562DF">
              <w:t>tion personnel where variations to agreed plans occur</w:t>
            </w:r>
          </w:p>
          <w:p w:rsidR="00000000" w:rsidRPr="007562DF" w:rsidP="007562DF">
            <w:pPr>
              <w:pStyle w:val="List"/>
            </w:pPr>
            <w:r w:rsidRPr="007562DF">
              <w:t>4.5 Abort hazardous action sequences where unacceptable risk arises, and advise relevant personnel</w:t>
            </w:r>
          </w:p>
          <w:p w:rsidR="00000000" w:rsidP="007562DF">
            <w:pPr>
              <w:pStyle w:val="List"/>
              <w:rPr>
                <w:lang w:val="en-NZ"/>
              </w:rPr>
            </w:pPr>
            <w:r w:rsidRPr="007562DF">
              <w:t>4.6 Confirm continuity is maintained throughout the execution of hazardous action sequences</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5. Respond</w:t>
            </w:r>
            <w:r w:rsidRPr="007562DF">
              <w:t xml:space="preserve"> to emergency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5.1 Abort activity and implement emergency plans in the event of accidents</w:t>
            </w:r>
          </w:p>
          <w:p w:rsidR="00000000" w:rsidRPr="007562DF" w:rsidP="007562DF">
            <w:pPr>
              <w:pStyle w:val="List"/>
            </w:pPr>
            <w:r w:rsidRPr="007562DF">
              <w:t>5.2 Remain calm and take a leadership role during emergencies</w:t>
            </w:r>
          </w:p>
          <w:p w:rsidR="00000000" w:rsidRPr="007562DF" w:rsidP="007562DF">
            <w:pPr>
              <w:pStyle w:val="List"/>
            </w:pPr>
            <w:r w:rsidRPr="007562DF">
              <w:t>5.3 Clear the site of all personnel remove items that may cause further injury as required</w:t>
            </w:r>
          </w:p>
          <w:p w:rsidR="00000000" w:rsidP="007562DF">
            <w:pPr>
              <w:pStyle w:val="List"/>
              <w:rPr>
                <w:lang w:val="en-NZ"/>
              </w:rPr>
            </w:pPr>
            <w:r w:rsidRPr="007562DF">
              <w:t>5.4 Advise required production personnel of emergency situations</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List"/>
              <w:rPr>
                <w:lang w:val="en-NZ"/>
              </w:rPr>
            </w:pPr>
            <w:r w:rsidRPr="007562DF">
              <w:t>6. Secure location on completion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
            </w:pPr>
            <w:r w:rsidRPr="007562DF">
              <w:t>6.1 Supervise transport and storage of all materials, props and equipment used in hazardous action sequences in line with regul</w:t>
            </w:r>
            <w:r w:rsidRPr="007562DF">
              <w:t xml:space="preserve">atory requirements </w:t>
            </w:r>
          </w:p>
          <w:p w:rsidR="00000000" w:rsidRPr="007562DF" w:rsidP="007562DF">
            <w:pPr>
              <w:pStyle w:val="List"/>
            </w:pPr>
            <w:r w:rsidRPr="007562DF">
              <w:t>6.2 Leave location in a safe and secure state, and check all regulatory requirements have been met</w:t>
            </w:r>
          </w:p>
          <w:p w:rsidR="00000000" w:rsidRPr="007562DF" w:rsidP="007562DF">
            <w:pPr>
              <w:pStyle w:val="List"/>
            </w:pPr>
            <w:r w:rsidRPr="007562DF">
              <w:t>6.3 Conduct post-sequence evaluations with required personnel</w:t>
            </w:r>
          </w:p>
          <w:p w:rsidR="00000000" w:rsidRPr="007562DF" w:rsidP="007562DF">
            <w:pPr>
              <w:pStyle w:val="List"/>
            </w:pPr>
            <w:r w:rsidRPr="007562DF">
              <w:t>6.4 Prepare final written reports as required</w:t>
            </w:r>
          </w:p>
        </w:tc>
      </w:tr>
    </w:tbl>
    <w:p w:rsidR="00000000" w:rsidRPr="007562DF" w:rsidP="007562DF">
      <w:pPr>
        <w:pStyle w:val="BodyText"/>
      </w:pPr>
    </w:p>
    <w:p w:rsidR="00000000" w:rsidRPr="007562DF" w:rsidP="007562DF">
      <w:pPr>
        <w:pStyle w:val="AllowPageBreak"/>
      </w:pPr>
    </w:p>
    <w:p w:rsidR="00000000" w:rsidRPr="007562DF" w:rsidP="007562DF">
      <w:pPr>
        <w:pStyle w:val="Heading1"/>
      </w:pPr>
      <w:bookmarkStart w:id="5" w:name="O_1161800"/>
      <w:bookmarkEnd w:id="5"/>
      <w:r w:rsidRPr="007562DF">
        <w:t>Foundati</w:t>
      </w:r>
      <w:r w:rsidRPr="007562DF">
        <w:t>on Skills</w:t>
      </w:r>
    </w:p>
    <w:p w:rsidR="00000000" w:rsidRPr="0004757F" w:rsidP="0004757F">
      <w:pPr>
        <w:pStyle w:val="BodyText"/>
        <w:rPr>
          <w:i/>
        </w:rPr>
      </w:pPr>
      <w:r w:rsidRPr="0004757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451"/>
        <w:gridCol w:w="6745"/>
      </w:tblGrid>
      <w:tr w:rsidTr="000475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BodyText"/>
            </w:pPr>
            <w:r w:rsidRPr="007562D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rPr>
                <w:rStyle w:val="SpecialBold"/>
              </w:rPr>
              <w:t>DESCRIPTION</w:t>
            </w:r>
          </w:p>
        </w:tc>
      </w:tr>
      <w:tr w:rsidTr="000475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2DF">
            <w:pPr>
              <w:pStyle w:val="ListBullet"/>
              <w:rPr>
                <w:lang w:val="en-NZ"/>
              </w:rPr>
            </w:pPr>
            <w:r w:rsidRPr="007562DF">
              <w:t>Evaluates complex text and determines legislative, regulatory and project requirements</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 xml:space="preserve">Documents detailed preparation and performance information required for hazardous sequences </w:t>
            </w:r>
          </w:p>
          <w:p w:rsidR="00000000" w:rsidP="007562DF">
            <w:pPr>
              <w:pStyle w:val="ListBullet"/>
              <w:rPr>
                <w:lang w:val="en-NZ"/>
              </w:rPr>
            </w:pPr>
            <w:r w:rsidRPr="007562DF">
              <w:t>Develops reports using structure, format and industry-specific ter</w:t>
            </w:r>
            <w:r w:rsidRPr="007562DF">
              <w:t xml:space="preserve">minology applicable to purpose and audience </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 xml:space="preserve">Conveys requirements and instructions clearly using language applicable to audience and environment </w:t>
            </w:r>
          </w:p>
          <w:p w:rsidR="00000000" w:rsidP="007562DF">
            <w:pPr>
              <w:pStyle w:val="ListBullet"/>
              <w:rPr>
                <w:lang w:val="en-NZ"/>
              </w:rPr>
            </w:pPr>
            <w:r w:rsidRPr="007562DF">
              <w:t xml:space="preserve">Requests and clarifies information and reaches understanding and agreement using listening and questioning techniques </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2DF">
            <w:pPr>
              <w:pStyle w:val="ListBullet"/>
              <w:rPr>
                <w:lang w:val="en-NZ"/>
              </w:rPr>
            </w:pPr>
            <w:r w:rsidRPr="007562DF">
              <w:t xml:space="preserve">Calculates costs of rehearsal within budget limitations </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Understands the nature and purpose of own role, and</w:t>
            </w:r>
            <w:r w:rsidRPr="007562DF">
              <w:t xml:space="preserve"> associated responsibilities, and how it contributes to the work of others and the creative outcomes of screen productions </w:t>
            </w:r>
          </w:p>
          <w:p w:rsidR="00000000" w:rsidRPr="007562DF" w:rsidP="007562DF">
            <w:pPr>
              <w:pStyle w:val="ListBullet"/>
            </w:pPr>
            <w:r w:rsidRPr="007562DF">
              <w:t>Takes full responsibility for coordinating different hazardous action services that comply with legal and regulatory safety requirem</w:t>
            </w:r>
            <w:r w:rsidRPr="007562DF">
              <w:t>ents, standards and procedures</w:t>
            </w:r>
          </w:p>
          <w:p w:rsidR="00000000" w:rsidRPr="007562DF" w:rsidP="007562DF">
            <w:pPr>
              <w:pStyle w:val="ListBullet"/>
            </w:pPr>
            <w:r w:rsidRPr="007562DF">
              <w:t xml:space="preserve">Takes responsibility for risk minimisation to cast and crew in preparation and performance of action sequences </w:t>
            </w:r>
          </w:p>
          <w:p w:rsidR="00000000" w:rsidP="007562DF">
            <w:pPr>
              <w:pStyle w:val="ListBullet"/>
              <w:rPr>
                <w:lang w:val="en-NZ"/>
              </w:rPr>
            </w:pPr>
            <w:r w:rsidRPr="007562DF">
              <w:t xml:space="preserve">Evaluates feedback results and identifies alternative approaches for future productions </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Takes a leadi</w:t>
            </w:r>
            <w:r w:rsidRPr="007562DF">
              <w:t>ng role in collaboration and cooperation with others to reach shared understanding of individual roles and production objectives</w:t>
            </w:r>
          </w:p>
          <w:p w:rsidR="00000000" w:rsidP="007562DF">
            <w:pPr>
              <w:pStyle w:val="ListBullet"/>
              <w:rPr>
                <w:lang w:val="en-NZ"/>
              </w:rPr>
            </w:pPr>
            <w:r w:rsidRPr="007562DF">
              <w:t xml:space="preserve">Establishes and uses applicable communication methods and practices to conduct discussions, negotiate agreement, give directions and elicit feedback </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Implements risk management processes and procedures on locations that meed produ</w:t>
            </w:r>
            <w:r w:rsidRPr="007562DF">
              <w:t>ction, regulatory and licensing requirements using formal planning processes and a highly developed understanding of context</w:t>
            </w:r>
          </w:p>
          <w:p w:rsidR="00000000" w:rsidRPr="007562DF" w:rsidP="007562DF">
            <w:pPr>
              <w:pStyle w:val="ListBullet"/>
            </w:pPr>
            <w:r w:rsidRPr="007562DF">
              <w:t>Sequences and schedules complex activities, monitors implementation and manages required communication</w:t>
            </w:r>
          </w:p>
          <w:p w:rsidR="00000000" w:rsidRPr="007562DF" w:rsidP="007562DF">
            <w:pPr>
              <w:pStyle w:val="ListBullet"/>
            </w:pPr>
            <w:r w:rsidRPr="007562DF">
              <w:t>Implements emergency plans t</w:t>
            </w:r>
            <w:r w:rsidRPr="007562DF">
              <w:t xml:space="preserve">o manage accidents and outcomes on locations </w:t>
            </w:r>
          </w:p>
          <w:p w:rsidR="00000000" w:rsidP="007562DF">
            <w:pPr>
              <w:pStyle w:val="ListBullet"/>
              <w:rPr>
                <w:lang w:val="en-NZ"/>
              </w:rPr>
            </w:pPr>
            <w:r w:rsidRPr="007562DF">
              <w:t>Organises and completes post-sequence tasks and ensures location is restored to condition defined in regulatory requirements</w:t>
            </w:r>
          </w:p>
        </w:tc>
      </w:tr>
      <w:tr w:rsidTr="0004757F">
        <w:tblPrEx>
          <w:tblW w:w="0" w:type="auto"/>
          <w:tblCellMar>
            <w:left w:w="62" w:type="dxa"/>
            <w:right w:w="62" w:type="dxa"/>
          </w:tblCellMar>
          <w:tblLook w:val="0000"/>
        </w:tblPrEx>
        <w:trPr>
          <w:trHeight w:val="113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2DF" w:rsidP="007562DF">
            <w:pPr>
              <w:pStyle w:val="ListBullet"/>
            </w:pPr>
            <w:r w:rsidRPr="007562DF">
              <w:t>Applies systematic and analytical decision-making processes and pro</w:t>
            </w:r>
            <w:r w:rsidRPr="007562DF">
              <w:t xml:space="preserve">blem-solving techniques in planning, preparation and performance of hazardous action sequences </w:t>
            </w:r>
          </w:p>
        </w:tc>
      </w:tr>
    </w:tbl>
    <w:p w:rsidR="00000000" w:rsidRPr="007562DF" w:rsidP="007562DF">
      <w:pPr>
        <w:pStyle w:val="BodyText"/>
      </w:pPr>
    </w:p>
    <w:p w:rsidR="00000000" w:rsidRPr="007562DF" w:rsidP="007562DF">
      <w:pPr>
        <w:pStyle w:val="AllowPageBreak"/>
      </w:pPr>
    </w:p>
    <w:p w:rsidR="00000000" w:rsidRPr="007562DF" w:rsidP="007562DF">
      <w:pPr>
        <w:pStyle w:val="Heading1"/>
      </w:pPr>
      <w:bookmarkStart w:id="6" w:name="O_1161799"/>
      <w:bookmarkEnd w:id="6"/>
      <w:r w:rsidRPr="007562DF">
        <w:t>Range of Conditions</w:t>
      </w:r>
    </w:p>
    <w:p w:rsidR="00000000" w:rsidRPr="0004757F" w:rsidP="0004757F">
      <w:pPr>
        <w:pStyle w:val="BodyText"/>
        <w:rPr>
          <w:i/>
        </w:rPr>
      </w:pPr>
      <w:r w:rsidRPr="0004757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4757F">
        <w:rPr>
          <w:rStyle w:val="Emphasis"/>
        </w:rPr>
        <w:t xml:space="preserve">gional contexts) are included. </w:t>
      </w:r>
    </w:p>
    <w:tbl>
      <w:tblPr>
        <w:tblW w:w="9465" w:type="dxa"/>
        <w:tblLayout w:type="fixed"/>
        <w:tblCellMar>
          <w:left w:w="62" w:type="dxa"/>
          <w:right w:w="62" w:type="dxa"/>
        </w:tblCellMar>
        <w:tblLook w:val="0000"/>
      </w:tblPr>
      <w:tblGrid>
        <w:gridCol w:w="3764"/>
        <w:gridCol w:w="5701"/>
      </w:tblGrid>
      <w:tr w:rsidTr="007562DF">
        <w:tblPrEx>
          <w:tblW w:w="9465" w:type="dxa"/>
          <w:tblLayout w:type="fixed"/>
          <w:tblCellMar>
            <w:left w:w="62" w:type="dxa"/>
            <w:right w:w="62" w:type="dxa"/>
          </w:tblCellMar>
          <w:tblLook w:val="0000"/>
        </w:tblPrEx>
        <w:tc>
          <w:tcPr>
            <w:tcW w:w="3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2DF">
            <w:pPr>
              <w:pStyle w:val="BodyText"/>
              <w:rPr>
                <w:lang w:val="en-NZ"/>
              </w:rPr>
            </w:pPr>
            <w:r w:rsidRPr="007562DF">
              <w:rPr>
                <w:rStyle w:val="BoldandItalics"/>
              </w:rPr>
              <w:t>Legal and statutory requirements</w:t>
            </w:r>
            <w:r w:rsidRPr="007562DF">
              <w:t xml:space="preserve"> must consider:</w:t>
            </w:r>
          </w:p>
        </w:tc>
        <w:tc>
          <w:tcPr>
            <w:tcW w:w="5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2DF" w:rsidP="007562DF">
            <w:pPr>
              <w:pStyle w:val="ListBullet"/>
            </w:pPr>
            <w:r w:rsidRPr="007562DF">
              <w:t>(MEAA) requirements under stunt performer grading systems</w:t>
            </w:r>
          </w:p>
          <w:p w:rsidR="00000000" w:rsidRPr="007562DF" w:rsidP="007562DF">
            <w:pPr>
              <w:pStyle w:val="ListBullet"/>
            </w:pPr>
            <w:r w:rsidRPr="007562DF">
              <w:t>work health and safety (WHS) regulations</w:t>
            </w:r>
          </w:p>
          <w:p w:rsidR="00000000" w:rsidRPr="007562DF" w:rsidP="007562DF">
            <w:pPr>
              <w:pStyle w:val="ListBullet"/>
            </w:pPr>
            <w:r w:rsidRPr="007562DF">
              <w:t xml:space="preserve">crowd control requirements, if productions involve members of the public as </w:t>
            </w:r>
            <w:r w:rsidRPr="007562DF">
              <w:t>participants or observers</w:t>
            </w:r>
          </w:p>
          <w:p w:rsidR="00000000" w:rsidRPr="007562DF" w:rsidP="007562DF">
            <w:pPr>
              <w:pStyle w:val="ListBullet"/>
            </w:pPr>
            <w:r w:rsidRPr="007562DF">
              <w:t>environmental planning and security requirements, e.g. noise levels, release of smoke and other special effects, clean-up</w:t>
            </w:r>
          </w:p>
          <w:p w:rsidR="00000000" w:rsidRPr="007562DF" w:rsidP="007562DF">
            <w:pPr>
              <w:pStyle w:val="ListBullet"/>
            </w:pPr>
            <w:r w:rsidRPr="007562DF">
              <w:t>access to police, emergency and medical service providers</w:t>
            </w:r>
          </w:p>
          <w:p w:rsidR="00000000" w:rsidRPr="007562DF" w:rsidP="007562DF">
            <w:pPr>
              <w:pStyle w:val="ListBullet"/>
            </w:pPr>
            <w:r w:rsidRPr="007562DF">
              <w:t>licencing requirements, e.g. high-risk occupations</w:t>
            </w:r>
            <w:r w:rsidRPr="007562DF">
              <w:t>; transporting, setting up, storing and discharging firearms, blank ammunition and pyrotechnic effects; vehicle licensing and insurance</w:t>
            </w:r>
          </w:p>
          <w:p w:rsidR="00000000" w:rsidRPr="007562DF" w:rsidP="007562DF">
            <w:pPr>
              <w:pStyle w:val="ListBullet"/>
            </w:pPr>
            <w:r w:rsidRPr="007562DF">
              <w:t>animal welfare legislation and regulations.</w:t>
            </w:r>
          </w:p>
        </w:tc>
      </w:tr>
    </w:tbl>
    <w:p w:rsidR="00000000" w:rsidRPr="007562DF" w:rsidP="007562DF">
      <w:pPr>
        <w:pStyle w:val="BodyText"/>
      </w:pPr>
    </w:p>
    <w:p w:rsidR="00000000" w:rsidRPr="007562DF" w:rsidP="007562DF">
      <w:pPr>
        <w:pStyle w:val="AllowPageBreak"/>
      </w:pPr>
    </w:p>
    <w:p w:rsidR="00000000" w:rsidRPr="007562DF" w:rsidP="007562DF">
      <w:pPr>
        <w:pStyle w:val="Heading1"/>
      </w:pPr>
      <w:bookmarkStart w:id="7" w:name="O_1161798"/>
      <w:bookmarkEnd w:id="7"/>
      <w:r w:rsidRPr="007562DF">
        <w:t>Unit Mapping Information</w:t>
      </w:r>
    </w:p>
    <w:p w:rsidR="00000000" w:rsidRPr="007562DF" w:rsidP="0004757F">
      <w:pPr>
        <w:pStyle w:val="BodyText"/>
      </w:pPr>
      <w:r w:rsidRPr="007562DF">
        <w:t>Supersedes and is equivalent t</w:t>
      </w:r>
      <w:r w:rsidRPr="007562DF">
        <w:t>o CUAHAZ501 Coordinate hazardous action sequences.</w:t>
      </w:r>
    </w:p>
    <w:p w:rsidR="00000000" w:rsidRPr="007562DF" w:rsidP="007562DF">
      <w:pPr>
        <w:pStyle w:val="Heading1"/>
      </w:pPr>
      <w:bookmarkStart w:id="8" w:name="O_1161791"/>
      <w:bookmarkEnd w:id="8"/>
      <w:r w:rsidRPr="007562DF">
        <w:t>Links</w:t>
      </w:r>
    </w:p>
    <w:p w:rsidR="00000000" w:rsidRPr="007562DF" w:rsidP="0004757F">
      <w:pPr>
        <w:pStyle w:val="BodyText"/>
      </w:pPr>
      <w:r w:rsidRPr="007562D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30DEC">
        <w:rPr>
          <w:rStyle w:val="Hyperlink"/>
        </w:rPr>
        <w:t>https://vetnet.gov.au/Pages/TrainingDocs.aspx?q=1db201d9-4006-4430-839f-382ef6b803d5</w:t>
      </w:r>
      <w:r>
        <w:fldChar w:fldCharType="end"/>
      </w:r>
    </w:p>
    <w:p w:rsidR="00000000" w:rsidRPr="007562DF" w:rsidP="007562DF"/>
    <w:sectPr w:rsidSect="007562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DF" w:rsidRPr="0004757F" w:rsidP="00047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7F" w:rsidP="007562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757F" w:rsidP="007562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757F" w:rsidP="007562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2DF" w:rsidRPr="0004757F" w:rsidP="000475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57F" w:rsidRPr="002D2AF8" w:rsidP="007562DF">
    <w:pPr>
      <w:pStyle w:val="Header"/>
      <w:framePr w:wrap="around"/>
    </w:pPr>
    <w:r>
      <w:fldChar w:fldCharType="begin"/>
    </w:r>
    <w:r>
      <w:instrText xml:space="preserve"> TITLE   \* MERGEFORMAT </w:instrText>
    </w:r>
    <w:r>
      <w:fldChar w:fldCharType="separate"/>
    </w:r>
    <w:r>
      <w:t>CUAHAZ511 Coordinate hazardous action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4757F" w:rsidP="00756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027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A62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2DF"/>
    <w:pPr>
      <w:spacing w:before="360" w:after="60"/>
      <w:outlineLvl w:val="0"/>
    </w:pPr>
    <w:rPr>
      <w:sz w:val="32"/>
    </w:rPr>
  </w:style>
  <w:style w:type="paragraph" w:styleId="Heading2">
    <w:name w:val="heading 2"/>
    <w:basedOn w:val="HeadingBase"/>
    <w:next w:val="BodyText"/>
    <w:link w:val="Heading2Char"/>
    <w:qFormat/>
    <w:rsid w:val="007562DF"/>
    <w:pPr>
      <w:keepLines/>
      <w:spacing w:before="240" w:after="120"/>
      <w:outlineLvl w:val="1"/>
    </w:pPr>
    <w:rPr>
      <w:sz w:val="28"/>
      <w:szCs w:val="40"/>
    </w:rPr>
  </w:style>
  <w:style w:type="paragraph" w:styleId="Heading3">
    <w:name w:val="heading 3"/>
    <w:basedOn w:val="HeadingBase"/>
    <w:next w:val="BodyText"/>
    <w:link w:val="Heading3Char"/>
    <w:qFormat/>
    <w:rsid w:val="007562DF"/>
    <w:pPr>
      <w:spacing w:before="180" w:after="120"/>
      <w:outlineLvl w:val="2"/>
    </w:pPr>
    <w:rPr>
      <w:spacing w:val="-10"/>
      <w:kern w:val="32"/>
    </w:rPr>
  </w:style>
  <w:style w:type="paragraph" w:styleId="Heading4">
    <w:name w:val="heading 4"/>
    <w:basedOn w:val="HeadingBase"/>
    <w:next w:val="BodyText"/>
    <w:link w:val="Heading4Char"/>
    <w:qFormat/>
    <w:rsid w:val="007562DF"/>
    <w:pPr>
      <w:spacing w:before="160" w:after="120"/>
      <w:outlineLvl w:val="3"/>
    </w:pPr>
    <w:rPr>
      <w:sz w:val="22"/>
    </w:rPr>
  </w:style>
  <w:style w:type="paragraph" w:styleId="Heading5">
    <w:name w:val="heading 5"/>
    <w:basedOn w:val="HeadingBase"/>
    <w:next w:val="Normal"/>
    <w:link w:val="Heading5Char"/>
    <w:qFormat/>
    <w:rsid w:val="007562DF"/>
    <w:pPr>
      <w:spacing w:before="80"/>
      <w:outlineLvl w:val="4"/>
    </w:pPr>
    <w:rPr>
      <w:color w:val="918585"/>
      <w:sz w:val="20"/>
    </w:rPr>
  </w:style>
  <w:style w:type="paragraph" w:styleId="Heading6">
    <w:name w:val="heading 6"/>
    <w:basedOn w:val="HeadingBase"/>
    <w:next w:val="Normal"/>
    <w:link w:val="Heading6Char"/>
    <w:qFormat/>
    <w:rsid w:val="007562DF"/>
    <w:pPr>
      <w:spacing w:before="60"/>
      <w:outlineLvl w:val="5"/>
    </w:pPr>
    <w:rPr>
      <w:color w:val="918585"/>
      <w:sz w:val="20"/>
    </w:rPr>
  </w:style>
  <w:style w:type="paragraph" w:styleId="Heading7">
    <w:name w:val="heading 7"/>
    <w:basedOn w:val="Normal"/>
    <w:next w:val="Normal"/>
    <w:link w:val="Heading7Char"/>
    <w:qFormat/>
    <w:rsid w:val="007562DF"/>
    <w:pPr>
      <w:ind w:left="720"/>
      <w:outlineLvl w:val="6"/>
    </w:pPr>
    <w:rPr>
      <w:i/>
    </w:rPr>
  </w:style>
  <w:style w:type="paragraph" w:styleId="Heading8">
    <w:name w:val="heading 8"/>
    <w:basedOn w:val="Normal"/>
    <w:next w:val="Normal"/>
    <w:link w:val="Heading8Char"/>
    <w:qFormat/>
    <w:rsid w:val="007562DF"/>
    <w:pPr>
      <w:ind w:left="720"/>
      <w:outlineLvl w:val="7"/>
    </w:pPr>
    <w:rPr>
      <w:i/>
    </w:rPr>
  </w:style>
  <w:style w:type="paragraph" w:styleId="Heading9">
    <w:name w:val="heading 9"/>
    <w:basedOn w:val="Normal"/>
    <w:next w:val="Normal"/>
    <w:link w:val="Heading9Char"/>
    <w:qFormat/>
    <w:rsid w:val="007562DF"/>
    <w:pPr>
      <w:ind w:left="720"/>
      <w:outlineLvl w:val="8"/>
    </w:pPr>
    <w:rPr>
      <w:i/>
    </w:rPr>
  </w:style>
  <w:style w:type="character" w:default="1" w:styleId="DefaultParagraphFont">
    <w:name w:val="Default Paragraph Font"/>
    <w:uiPriority w:val="1"/>
    <w:unhideWhenUsed/>
    <w:rsid w:val="00756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2DF"/>
  </w:style>
  <w:style w:type="character" w:customStyle="1" w:styleId="Heading1Char">
    <w:name w:val="Heading 1 Char"/>
    <w:basedOn w:val="DefaultParagraphFont"/>
    <w:link w:val="Heading1"/>
    <w:rsid w:val="007562DF"/>
    <w:rPr>
      <w:rFonts w:ascii="Times New Roman" w:eastAsia="Times New Roman" w:hAnsi="Times New Roman" w:cs="Times New Roman"/>
      <w:b/>
      <w:sz w:val="32"/>
      <w:szCs w:val="20"/>
      <w:lang w:eastAsia="en-US"/>
    </w:rPr>
  </w:style>
  <w:style w:type="paragraph" w:styleId="BodyText">
    <w:name w:val="Body Text"/>
    <w:basedOn w:val="Normal"/>
    <w:link w:val="BodyTextChar"/>
    <w:rsid w:val="007562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2DF"/>
    <w:rPr>
      <w:rFonts w:ascii="Times New Roman" w:eastAsia="Times New Roman" w:hAnsi="Times New Roman" w:cs="Times New Roman"/>
      <w:sz w:val="24"/>
      <w:lang w:eastAsia="en-US"/>
    </w:rPr>
  </w:style>
  <w:style w:type="paragraph" w:styleId="List">
    <w:name w:val="List"/>
    <w:basedOn w:val="BodyText"/>
    <w:next w:val="BodyText"/>
    <w:rsid w:val="007562DF"/>
    <w:pPr>
      <w:tabs>
        <w:tab w:val="left" w:pos="340"/>
      </w:tabs>
      <w:spacing w:before="60" w:after="60"/>
      <w:ind w:left="340" w:hanging="340"/>
    </w:pPr>
  </w:style>
  <w:style w:type="paragraph" w:styleId="ListBullet">
    <w:name w:val="List Bullet"/>
    <w:basedOn w:val="List"/>
    <w:rsid w:val="007562DF"/>
    <w:pPr>
      <w:numPr>
        <w:numId w:val="11"/>
      </w:numPr>
      <w:tabs>
        <w:tab w:val="clear" w:pos="340"/>
      </w:tabs>
      <w:spacing w:before="40" w:after="40"/>
    </w:pPr>
  </w:style>
  <w:style w:type="character" w:customStyle="1" w:styleId="SpecialBold">
    <w:name w:val="Special Bold"/>
    <w:basedOn w:val="DefaultParagraphFont"/>
    <w:rsid w:val="007562DF"/>
    <w:rPr>
      <w:b/>
      <w:spacing w:val="0"/>
    </w:rPr>
  </w:style>
  <w:style w:type="character" w:styleId="Emphasis">
    <w:name w:val="Emphasis"/>
    <w:basedOn w:val="DefaultParagraphFont"/>
    <w:qFormat/>
    <w:rsid w:val="007562DF"/>
    <w:rPr>
      <w:i/>
    </w:rPr>
  </w:style>
  <w:style w:type="paragraph" w:customStyle="1" w:styleId="SuperHeading">
    <w:name w:val="SuperHeading"/>
    <w:basedOn w:val="Normal"/>
    <w:rsid w:val="007562DF"/>
    <w:pPr>
      <w:spacing w:before="240" w:after="120"/>
      <w:outlineLvl w:val="0"/>
    </w:pPr>
    <w:rPr>
      <w:rFonts w:ascii="Times New Roman" w:hAnsi="Times New Roman"/>
      <w:b/>
      <w:sz w:val="32"/>
    </w:rPr>
  </w:style>
  <w:style w:type="paragraph" w:customStyle="1" w:styleId="AllowPageBreak">
    <w:name w:val="AllowPageBreak"/>
    <w:rsid w:val="00756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62DF"/>
    <w:rPr>
      <w:b/>
      <w:i/>
      <w:u w:val="none"/>
    </w:rPr>
  </w:style>
  <w:style w:type="character" w:customStyle="1" w:styleId="Heading2Char">
    <w:name w:val="Heading 2 Char"/>
    <w:basedOn w:val="DefaultParagraphFont"/>
    <w:link w:val="Heading2"/>
    <w:rsid w:val="00756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2DF"/>
    <w:rPr>
      <w:rFonts w:ascii="Courier New" w:eastAsia="Times New Roman" w:hAnsi="Courier New" w:cs="Times New Roman"/>
      <w:i/>
      <w:szCs w:val="20"/>
      <w:lang w:eastAsia="en-US"/>
    </w:rPr>
  </w:style>
  <w:style w:type="paragraph" w:customStyle="1" w:styleId="HeadingBase">
    <w:name w:val="Heading Base"/>
    <w:rsid w:val="00756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2DF"/>
    <w:pPr>
      <w:tabs>
        <w:tab w:val="right" w:leader="dot" w:pos="9072"/>
      </w:tabs>
      <w:ind w:left="567"/>
    </w:pPr>
    <w:rPr>
      <w:szCs w:val="22"/>
    </w:rPr>
  </w:style>
  <w:style w:type="paragraph" w:customStyle="1" w:styleId="TOCBase">
    <w:name w:val="TOC Base"/>
    <w:rsid w:val="00756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2DF"/>
    <w:pPr>
      <w:tabs>
        <w:tab w:val="right" w:leader="dot" w:pos="9072"/>
      </w:tabs>
      <w:spacing w:before="40" w:after="40"/>
      <w:ind w:left="284"/>
    </w:pPr>
    <w:rPr>
      <w:rFonts w:ascii="Times New Roman" w:hAnsi="Times New Roman"/>
    </w:rPr>
  </w:style>
  <w:style w:type="paragraph" w:styleId="TOC1">
    <w:name w:val="toc 1"/>
    <w:basedOn w:val="TOCBase"/>
    <w:next w:val="Normal"/>
    <w:rsid w:val="007562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2DF"/>
    <w:rPr>
      <w:rFonts w:ascii="Times New Roman" w:eastAsia="Times New Roman" w:hAnsi="Times New Roman" w:cs="Times New Roman"/>
      <w:sz w:val="16"/>
      <w:lang w:eastAsia="en-US"/>
    </w:rPr>
  </w:style>
  <w:style w:type="paragraph" w:styleId="Title">
    <w:name w:val="Title"/>
    <w:basedOn w:val="HeadingBase"/>
    <w:link w:val="TitleChar"/>
    <w:qFormat/>
    <w:rsid w:val="007562DF"/>
    <w:pPr>
      <w:spacing w:before="5040"/>
      <w:jc w:val="center"/>
    </w:pPr>
    <w:rPr>
      <w:sz w:val="48"/>
      <w:szCs w:val="72"/>
      <w:lang w:val="en-US"/>
    </w:rPr>
  </w:style>
  <w:style w:type="character" w:customStyle="1" w:styleId="TitleChar">
    <w:name w:val="Title Char"/>
    <w:basedOn w:val="DefaultParagraphFont"/>
    <w:link w:val="Title"/>
    <w:rsid w:val="00756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2DF"/>
    <w:pPr>
      <w:tabs>
        <w:tab w:val="left" w:pos="3600"/>
        <w:tab w:val="left" w:pos="3958"/>
      </w:tabs>
    </w:pPr>
  </w:style>
  <w:style w:type="paragraph" w:customStyle="1" w:styleId="Note">
    <w:name w:val="Note"/>
    <w:basedOn w:val="BodyText"/>
    <w:rsid w:val="00756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2DF"/>
    <w:pPr>
      <w:framePr w:wrap="auto" w:hAnchor="text" w:y="6049"/>
    </w:pPr>
    <w:rPr>
      <w:color w:val="000000"/>
      <w:sz w:val="40"/>
    </w:rPr>
  </w:style>
  <w:style w:type="paragraph" w:customStyle="1" w:styleId="TOCTitle">
    <w:name w:val="TOCTitle"/>
    <w:basedOn w:val="Heading1"/>
    <w:rsid w:val="007562DF"/>
    <w:pPr>
      <w:spacing w:after="240"/>
      <w:jc w:val="center"/>
      <w:outlineLvl w:val="9"/>
    </w:pPr>
    <w:rPr>
      <w:caps/>
    </w:rPr>
  </w:style>
  <w:style w:type="paragraph" w:customStyle="1" w:styleId="Version">
    <w:name w:val="Version"/>
    <w:rsid w:val="007562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62DF"/>
    <w:pPr>
      <w:numPr>
        <w:numId w:val="12"/>
      </w:numPr>
      <w:tabs>
        <w:tab w:val="clear" w:pos="680"/>
      </w:tabs>
    </w:pPr>
  </w:style>
  <w:style w:type="paragraph" w:styleId="Index1">
    <w:name w:val="index 1"/>
    <w:basedOn w:val="Normal"/>
    <w:next w:val="Normal"/>
    <w:semiHidden/>
    <w:rsid w:val="007562DF"/>
    <w:pPr>
      <w:keepNext w:val="0"/>
      <w:tabs>
        <w:tab w:val="right" w:pos="4176"/>
      </w:tabs>
      <w:ind w:left="198" w:hanging="198"/>
    </w:pPr>
    <w:rPr>
      <w:rFonts w:ascii="Garamond" w:hAnsi="Garamond"/>
    </w:rPr>
  </w:style>
  <w:style w:type="paragraph" w:styleId="IndexHeading">
    <w:name w:val="index heading"/>
    <w:basedOn w:val="Normal"/>
    <w:next w:val="Index1"/>
    <w:semiHidden/>
    <w:rsid w:val="007562DF"/>
    <w:pPr>
      <w:spacing w:before="120" w:after="120"/>
    </w:pPr>
    <w:rPr>
      <w:rFonts w:ascii="Arial" w:hAnsi="Arial"/>
      <w:b/>
      <w:color w:val="918585"/>
      <w:sz w:val="24"/>
    </w:rPr>
  </w:style>
  <w:style w:type="paragraph" w:styleId="Header">
    <w:name w:val="header"/>
    <w:basedOn w:val="Normal"/>
    <w:link w:val="HeaderChar"/>
    <w:rsid w:val="00756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2DF"/>
    <w:rPr>
      <w:rFonts w:ascii="Times New Roman" w:eastAsia="Times New Roman" w:hAnsi="Times New Roman" w:cs="Times New Roman"/>
      <w:sz w:val="16"/>
      <w:szCs w:val="20"/>
      <w:lang w:val="en-GB" w:eastAsia="en-US"/>
    </w:rPr>
  </w:style>
  <w:style w:type="paragraph" w:customStyle="1" w:styleId="Chapter">
    <w:name w:val="Chapter"/>
    <w:basedOn w:val="Normal"/>
    <w:rsid w:val="007562DF"/>
    <w:pPr>
      <w:spacing w:before="240"/>
    </w:pPr>
    <w:rPr>
      <w:rFonts w:ascii="Times New Roman" w:hAnsi="Times New Roman"/>
      <w:smallCaps/>
      <w:spacing w:val="80"/>
      <w:sz w:val="28"/>
    </w:rPr>
  </w:style>
  <w:style w:type="paragraph" w:customStyle="1" w:styleId="InChapter">
    <w:name w:val="InChapter"/>
    <w:basedOn w:val="Heading3"/>
    <w:rsid w:val="007562DF"/>
    <w:pPr>
      <w:spacing w:after="240"/>
      <w:outlineLvl w:val="9"/>
    </w:pPr>
    <w:rPr>
      <w:noProof/>
    </w:rPr>
  </w:style>
  <w:style w:type="paragraph" w:styleId="Index2">
    <w:name w:val="index 2"/>
    <w:basedOn w:val="Normal"/>
    <w:next w:val="Normal"/>
    <w:semiHidden/>
    <w:rsid w:val="007562DF"/>
    <w:pPr>
      <w:tabs>
        <w:tab w:val="right" w:pos="4176"/>
      </w:tabs>
      <w:ind w:left="568" w:hanging="284"/>
    </w:pPr>
    <w:rPr>
      <w:rFonts w:ascii="Garamond" w:hAnsi="Garamond"/>
    </w:rPr>
  </w:style>
  <w:style w:type="paragraph" w:customStyle="1" w:styleId="Byline">
    <w:name w:val="Byline"/>
    <w:rsid w:val="00756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2DF"/>
    <w:pPr>
      <w:tabs>
        <w:tab w:val="clear" w:pos="3600"/>
        <w:tab w:val="clear" w:pos="3958"/>
      </w:tabs>
      <w:jc w:val="right"/>
    </w:pPr>
  </w:style>
  <w:style w:type="paragraph" w:styleId="Caption">
    <w:name w:val="caption"/>
    <w:basedOn w:val="BodyText"/>
    <w:next w:val="Normal"/>
    <w:qFormat/>
    <w:rsid w:val="007562DF"/>
    <w:pPr>
      <w:framePr w:w="2268" w:hSpace="181" w:vSpace="181" w:wrap="around" w:vAnchor="text" w:hAnchor="page" w:x="1135" w:y="285" w:anchorLock="1"/>
    </w:pPr>
    <w:rPr>
      <w:i/>
    </w:rPr>
  </w:style>
  <w:style w:type="paragraph" w:customStyle="1" w:styleId="MiniTOCTitle">
    <w:name w:val="MiniTOCTitle"/>
    <w:basedOn w:val="Heading4"/>
    <w:rsid w:val="007562DF"/>
    <w:pPr>
      <w:spacing w:before="240"/>
      <w:outlineLvl w:val="9"/>
    </w:pPr>
    <w:rPr>
      <w:noProof/>
      <w:sz w:val="24"/>
    </w:rPr>
  </w:style>
  <w:style w:type="paragraph" w:customStyle="1" w:styleId="MiniTOCItem">
    <w:name w:val="MiniTOCItem"/>
    <w:basedOn w:val="ListBullet"/>
    <w:rsid w:val="007562DF"/>
    <w:pPr>
      <w:numPr>
        <w:numId w:val="0"/>
      </w:numPr>
      <w:tabs>
        <w:tab w:val="right" w:leader="dot" w:pos="6521"/>
      </w:tabs>
      <w:spacing w:before="0" w:after="0"/>
    </w:pPr>
  </w:style>
  <w:style w:type="paragraph" w:customStyle="1" w:styleId="TOFTitle">
    <w:name w:val="TOFTitle"/>
    <w:basedOn w:val="TOCTitle"/>
    <w:rsid w:val="007562DF"/>
  </w:style>
  <w:style w:type="paragraph" w:styleId="TableofFigures">
    <w:name w:val="table of figures"/>
    <w:basedOn w:val="Normal"/>
    <w:next w:val="Normal"/>
    <w:semiHidden/>
    <w:rsid w:val="007562DF"/>
    <w:pPr>
      <w:tabs>
        <w:tab w:val="right" w:leader="dot" w:pos="9072"/>
      </w:tabs>
      <w:ind w:left="970" w:hanging="403"/>
    </w:pPr>
    <w:rPr>
      <w:rFonts w:ascii="Times New Roman" w:hAnsi="Times New Roman"/>
      <w:b/>
    </w:rPr>
  </w:style>
  <w:style w:type="paragraph" w:styleId="ListNumber">
    <w:name w:val="List Number"/>
    <w:basedOn w:val="List"/>
    <w:rsid w:val="007562DF"/>
    <w:pPr>
      <w:numPr>
        <w:numId w:val="14"/>
      </w:numPr>
      <w:tabs>
        <w:tab w:val="clear" w:pos="340"/>
      </w:tabs>
    </w:pPr>
  </w:style>
  <w:style w:type="character" w:customStyle="1" w:styleId="WingdingSymbols">
    <w:name w:val="Wingding Symbols"/>
    <w:rsid w:val="007562DF"/>
    <w:rPr>
      <w:rFonts w:ascii="Wingdings" w:hAnsi="Wingdings"/>
    </w:rPr>
  </w:style>
  <w:style w:type="paragraph" w:customStyle="1" w:styleId="TableHeading">
    <w:name w:val="Table Heading"/>
    <w:basedOn w:val="HeadingBase"/>
    <w:rsid w:val="007562DF"/>
    <w:pPr>
      <w:keepLines/>
      <w:pBdr>
        <w:bottom w:val="single" w:sz="6" w:space="1" w:color="918585"/>
      </w:pBdr>
      <w:spacing w:before="240"/>
    </w:pPr>
  </w:style>
  <w:style w:type="character" w:customStyle="1" w:styleId="HotSpot">
    <w:name w:val="HotSpot"/>
    <w:rsid w:val="007562DF"/>
    <w:rPr>
      <w:color w:val="0033CC"/>
      <w:u w:val="none"/>
    </w:rPr>
  </w:style>
  <w:style w:type="paragraph" w:customStyle="1" w:styleId="BodyTextRight">
    <w:name w:val="Body Text Right"/>
    <w:basedOn w:val="BodyText"/>
    <w:rsid w:val="007562DF"/>
    <w:pPr>
      <w:spacing w:before="0" w:after="0"/>
      <w:jc w:val="right"/>
    </w:pPr>
  </w:style>
  <w:style w:type="paragraph" w:styleId="Index3">
    <w:name w:val="index 3"/>
    <w:basedOn w:val="ListNumber2"/>
    <w:next w:val="Normal"/>
    <w:semiHidden/>
    <w:rsid w:val="007562DF"/>
    <w:pPr>
      <w:numPr>
        <w:numId w:val="0"/>
      </w:numPr>
      <w:tabs>
        <w:tab w:val="right" w:leader="dot" w:pos="4176"/>
      </w:tabs>
    </w:pPr>
  </w:style>
  <w:style w:type="paragraph" w:styleId="ListNumber2">
    <w:name w:val="List Number 2"/>
    <w:basedOn w:val="List2"/>
    <w:rsid w:val="007562DF"/>
    <w:pPr>
      <w:numPr>
        <w:numId w:val="9"/>
      </w:numPr>
      <w:tabs>
        <w:tab w:val="clear" w:pos="1060"/>
      </w:tabs>
    </w:pPr>
  </w:style>
  <w:style w:type="paragraph" w:customStyle="1" w:styleId="MarginNote">
    <w:name w:val="Margin Note"/>
    <w:basedOn w:val="BodyText"/>
    <w:rsid w:val="00756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2DF"/>
    <w:rPr>
      <w:sz w:val="32"/>
    </w:rPr>
  </w:style>
  <w:style w:type="paragraph" w:customStyle="1" w:styleId="HeadingProcedure">
    <w:name w:val="Heading Procedure"/>
    <w:basedOn w:val="HeadingBase"/>
    <w:next w:val="Normal"/>
    <w:rsid w:val="007562DF"/>
    <w:pPr>
      <w:tabs>
        <w:tab w:val="left" w:pos="0"/>
      </w:tabs>
      <w:spacing w:before="120" w:after="60"/>
    </w:pPr>
    <w:rPr>
      <w:i/>
      <w:color w:val="918585"/>
      <w:sz w:val="22"/>
    </w:rPr>
  </w:style>
  <w:style w:type="paragraph" w:customStyle="1" w:styleId="TableBodyText">
    <w:name w:val="Table Body Text"/>
    <w:basedOn w:val="BodyText"/>
    <w:rsid w:val="007562DF"/>
    <w:pPr>
      <w:spacing w:before="60" w:after="60"/>
    </w:pPr>
  </w:style>
  <w:style w:type="paragraph" w:styleId="ListContinue">
    <w:name w:val="List Continue"/>
    <w:basedOn w:val="List"/>
    <w:rsid w:val="007562DF"/>
    <w:pPr>
      <w:ind w:firstLine="0"/>
    </w:pPr>
  </w:style>
  <w:style w:type="paragraph" w:customStyle="1" w:styleId="ListNote">
    <w:name w:val="List Note"/>
    <w:basedOn w:val="List"/>
    <w:rsid w:val="007562DF"/>
    <w:pPr>
      <w:pBdr>
        <w:top w:val="single" w:sz="6" w:space="2" w:color="918585"/>
        <w:bottom w:val="single" w:sz="6" w:space="2" w:color="918585"/>
      </w:pBdr>
      <w:tabs>
        <w:tab w:val="left" w:pos="1021"/>
      </w:tabs>
      <w:ind w:firstLine="0"/>
    </w:pPr>
  </w:style>
  <w:style w:type="paragraph" w:customStyle="1" w:styleId="Warning">
    <w:name w:val="Warning"/>
    <w:basedOn w:val="BodyText"/>
    <w:rsid w:val="007562DF"/>
    <w:pPr>
      <w:shd w:val="clear" w:color="auto" w:fill="D9D9D9"/>
      <w:tabs>
        <w:tab w:val="left" w:pos="992"/>
      </w:tabs>
      <w:ind w:left="119" w:right="119"/>
    </w:pPr>
    <w:rPr>
      <w:sz w:val="20"/>
    </w:rPr>
  </w:style>
  <w:style w:type="paragraph" w:customStyle="1" w:styleId="MarginIcons">
    <w:name w:val="Margin Icons"/>
    <w:basedOn w:val="BodyText"/>
    <w:rsid w:val="00756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2DF"/>
    <w:rPr>
      <w:rFonts w:ascii="Courier New" w:hAnsi="Courier New"/>
    </w:rPr>
  </w:style>
  <w:style w:type="paragraph" w:customStyle="1" w:styleId="NoteBullet">
    <w:name w:val="Note Bullet"/>
    <w:basedOn w:val="Note"/>
    <w:rsid w:val="007562DF"/>
    <w:pPr>
      <w:tabs>
        <w:tab w:val="clear" w:pos="680"/>
      </w:tabs>
      <w:spacing w:before="60" w:after="60"/>
    </w:pPr>
  </w:style>
  <w:style w:type="paragraph" w:customStyle="1" w:styleId="SubHeading2">
    <w:name w:val="SubHeading2"/>
    <w:basedOn w:val="HeadingBase"/>
    <w:rsid w:val="007562DF"/>
    <w:pPr>
      <w:spacing w:before="240" w:after="60"/>
    </w:pPr>
    <w:rPr>
      <w:sz w:val="20"/>
    </w:rPr>
  </w:style>
  <w:style w:type="paragraph" w:customStyle="1" w:styleId="SubHeading1">
    <w:name w:val="SubHeading1"/>
    <w:basedOn w:val="HeadingBase"/>
    <w:rsid w:val="007562DF"/>
    <w:pPr>
      <w:spacing w:before="240" w:after="60"/>
    </w:pPr>
    <w:rPr>
      <w:color w:val="918585"/>
      <w:sz w:val="22"/>
    </w:rPr>
  </w:style>
  <w:style w:type="paragraph" w:customStyle="1" w:styleId="SideHeading">
    <w:name w:val="Side Heading"/>
    <w:basedOn w:val="HeadingBase"/>
    <w:rsid w:val="00756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2DF"/>
    <w:pPr>
      <w:numPr>
        <w:numId w:val="10"/>
      </w:numPr>
    </w:pPr>
  </w:style>
  <w:style w:type="paragraph" w:styleId="PlainText">
    <w:name w:val="Plain Text"/>
    <w:basedOn w:val="Normal"/>
    <w:link w:val="PlainTextChar"/>
    <w:rsid w:val="007562DF"/>
    <w:rPr>
      <w:sz w:val="20"/>
    </w:rPr>
  </w:style>
  <w:style w:type="character" w:customStyle="1" w:styleId="PlainTextChar">
    <w:name w:val="Plain Text Char"/>
    <w:basedOn w:val="DefaultParagraphFont"/>
    <w:link w:val="PlainText"/>
    <w:rsid w:val="007562DF"/>
    <w:rPr>
      <w:rFonts w:ascii="Courier New" w:eastAsia="Times New Roman" w:hAnsi="Courier New" w:cs="Times New Roman"/>
      <w:sz w:val="20"/>
      <w:szCs w:val="20"/>
      <w:lang w:eastAsia="en-US"/>
    </w:rPr>
  </w:style>
  <w:style w:type="character" w:customStyle="1" w:styleId="MenuOption">
    <w:name w:val="Menu Option"/>
    <w:basedOn w:val="DefaultParagraphFont"/>
    <w:rsid w:val="007562DF"/>
    <w:rPr>
      <w:b/>
      <w:smallCaps/>
    </w:rPr>
  </w:style>
  <w:style w:type="paragraph" w:customStyle="1" w:styleId="TableListNumber">
    <w:name w:val="Table List Number"/>
    <w:basedOn w:val="ListNumber"/>
    <w:rsid w:val="007562DF"/>
    <w:pPr>
      <w:numPr>
        <w:numId w:val="0"/>
      </w:numPr>
    </w:pPr>
  </w:style>
  <w:style w:type="paragraph" w:styleId="TOC4">
    <w:name w:val="toc 4"/>
    <w:basedOn w:val="TOCBase"/>
    <w:next w:val="Normal"/>
    <w:semiHidden/>
    <w:rsid w:val="007562DF"/>
    <w:pPr>
      <w:tabs>
        <w:tab w:val="right" w:leader="dot" w:pos="9071"/>
      </w:tabs>
      <w:ind w:left="1701"/>
    </w:pPr>
  </w:style>
  <w:style w:type="paragraph" w:customStyle="1" w:styleId="ListAlpha">
    <w:name w:val="List Alpha"/>
    <w:basedOn w:val="List"/>
    <w:rsid w:val="007562DF"/>
    <w:pPr>
      <w:numPr>
        <w:numId w:val="8"/>
      </w:numPr>
    </w:pPr>
  </w:style>
  <w:style w:type="paragraph" w:customStyle="1" w:styleId="ListAlpha2">
    <w:name w:val="List Alpha 2"/>
    <w:basedOn w:val="List2"/>
    <w:rsid w:val="007562DF"/>
    <w:pPr>
      <w:numPr>
        <w:numId w:val="7"/>
      </w:numPr>
    </w:pPr>
  </w:style>
  <w:style w:type="paragraph" w:styleId="List2">
    <w:name w:val="List 2"/>
    <w:basedOn w:val="BodyText"/>
    <w:rsid w:val="007562DF"/>
    <w:pPr>
      <w:tabs>
        <w:tab w:val="left" w:pos="680"/>
      </w:tabs>
      <w:spacing w:before="60" w:after="60"/>
      <w:ind w:left="680" w:hanging="340"/>
    </w:pPr>
  </w:style>
  <w:style w:type="paragraph" w:styleId="List3">
    <w:name w:val="List 3"/>
    <w:basedOn w:val="BodyText"/>
    <w:rsid w:val="007562DF"/>
    <w:pPr>
      <w:tabs>
        <w:tab w:val="left" w:pos="1021"/>
      </w:tabs>
      <w:spacing w:before="60" w:after="60"/>
      <w:ind w:left="1020" w:hanging="340"/>
    </w:pPr>
  </w:style>
  <w:style w:type="paragraph" w:styleId="List4">
    <w:name w:val="List 4"/>
    <w:basedOn w:val="BodyText"/>
    <w:rsid w:val="007562DF"/>
    <w:pPr>
      <w:tabs>
        <w:tab w:val="left" w:pos="1361"/>
      </w:tabs>
      <w:spacing w:before="60" w:after="60"/>
      <w:ind w:left="1361" w:hanging="340"/>
    </w:pPr>
  </w:style>
  <w:style w:type="paragraph" w:styleId="List5">
    <w:name w:val="List 5"/>
    <w:basedOn w:val="BodyText"/>
    <w:rsid w:val="007562DF"/>
    <w:pPr>
      <w:tabs>
        <w:tab w:val="left" w:pos="1701"/>
      </w:tabs>
      <w:spacing w:before="60" w:after="60"/>
      <w:ind w:left="1701" w:hanging="340"/>
    </w:pPr>
  </w:style>
  <w:style w:type="paragraph" w:styleId="ListBullet3">
    <w:name w:val="List Bullet 3"/>
    <w:basedOn w:val="List3"/>
    <w:rsid w:val="007562DF"/>
    <w:pPr>
      <w:numPr>
        <w:numId w:val="13"/>
      </w:numPr>
      <w:tabs>
        <w:tab w:val="clear" w:pos="1021"/>
      </w:tabs>
      <w:ind w:left="1037" w:hanging="357"/>
    </w:pPr>
  </w:style>
  <w:style w:type="paragraph" w:styleId="ListBullet4">
    <w:name w:val="List Bullet 4"/>
    <w:basedOn w:val="List4"/>
    <w:rsid w:val="007562DF"/>
    <w:pPr>
      <w:numPr>
        <w:numId w:val="2"/>
      </w:numPr>
      <w:tabs>
        <w:tab w:val="clear" w:pos="1361"/>
      </w:tabs>
    </w:pPr>
  </w:style>
  <w:style w:type="paragraph" w:styleId="ListBullet5">
    <w:name w:val="List Bullet 5"/>
    <w:basedOn w:val="List5"/>
    <w:rsid w:val="007562DF"/>
    <w:pPr>
      <w:numPr>
        <w:numId w:val="3"/>
      </w:numPr>
    </w:pPr>
  </w:style>
  <w:style w:type="paragraph" w:styleId="ListContinue2">
    <w:name w:val="List Continue 2"/>
    <w:basedOn w:val="List2"/>
    <w:rsid w:val="007562DF"/>
    <w:pPr>
      <w:ind w:firstLine="0"/>
    </w:pPr>
  </w:style>
  <w:style w:type="paragraph" w:styleId="ListContinue3">
    <w:name w:val="List Continue 3"/>
    <w:basedOn w:val="List3"/>
    <w:rsid w:val="007562DF"/>
    <w:pPr>
      <w:ind w:left="1021" w:firstLine="0"/>
    </w:pPr>
  </w:style>
  <w:style w:type="paragraph" w:styleId="ListContinue4">
    <w:name w:val="List Continue 4"/>
    <w:basedOn w:val="List4"/>
    <w:rsid w:val="007562DF"/>
    <w:pPr>
      <w:ind w:firstLine="0"/>
    </w:pPr>
  </w:style>
  <w:style w:type="paragraph" w:styleId="ListContinue5">
    <w:name w:val="List Continue 5"/>
    <w:basedOn w:val="List5"/>
    <w:rsid w:val="007562DF"/>
    <w:pPr>
      <w:ind w:firstLine="0"/>
    </w:pPr>
  </w:style>
  <w:style w:type="paragraph" w:styleId="ListNumber3">
    <w:name w:val="List Number 3"/>
    <w:basedOn w:val="List3"/>
    <w:rsid w:val="007562DF"/>
    <w:pPr>
      <w:numPr>
        <w:numId w:val="4"/>
      </w:numPr>
    </w:pPr>
  </w:style>
  <w:style w:type="paragraph" w:styleId="ListNumber4">
    <w:name w:val="List Number 4"/>
    <w:basedOn w:val="List4"/>
    <w:rsid w:val="007562DF"/>
    <w:pPr>
      <w:numPr>
        <w:numId w:val="5"/>
      </w:numPr>
    </w:pPr>
  </w:style>
  <w:style w:type="paragraph" w:styleId="ListNumber5">
    <w:name w:val="List Number 5"/>
    <w:basedOn w:val="List5"/>
    <w:rsid w:val="007562DF"/>
    <w:pPr>
      <w:numPr>
        <w:numId w:val="6"/>
      </w:numPr>
    </w:pPr>
  </w:style>
  <w:style w:type="paragraph" w:styleId="BlockText">
    <w:name w:val="Block Text"/>
    <w:basedOn w:val="Normal"/>
    <w:rsid w:val="007562DF"/>
    <w:pPr>
      <w:spacing w:after="120"/>
      <w:ind w:left="1440" w:right="1440"/>
    </w:pPr>
  </w:style>
  <w:style w:type="character" w:customStyle="1" w:styleId="Subscript">
    <w:name w:val="Subscript"/>
    <w:basedOn w:val="DefaultParagraphFont"/>
    <w:rsid w:val="007562DF"/>
    <w:rPr>
      <w:sz w:val="16"/>
      <w:vertAlign w:val="subscript"/>
    </w:rPr>
  </w:style>
  <w:style w:type="character" w:customStyle="1" w:styleId="Superscript">
    <w:name w:val="Superscript"/>
    <w:basedOn w:val="DefaultParagraphFont"/>
    <w:rsid w:val="007562DF"/>
    <w:rPr>
      <w:sz w:val="16"/>
      <w:vertAlign w:val="superscript"/>
    </w:rPr>
  </w:style>
  <w:style w:type="character" w:customStyle="1" w:styleId="Symbols">
    <w:name w:val="Symbols"/>
    <w:basedOn w:val="DefaultParagraphFont"/>
    <w:rsid w:val="007562DF"/>
    <w:rPr>
      <w:rFonts w:ascii="Symbol" w:hAnsi="Symbol"/>
    </w:rPr>
  </w:style>
  <w:style w:type="character" w:customStyle="1" w:styleId="MenuOptions">
    <w:name w:val="Menu Options"/>
    <w:basedOn w:val="DefaultParagraphFont"/>
    <w:rsid w:val="007562DF"/>
    <w:rPr>
      <w:rFonts w:ascii="Arial Narrow" w:hAnsi="Arial Narrow"/>
      <w:smallCaps/>
    </w:rPr>
  </w:style>
  <w:style w:type="character" w:customStyle="1" w:styleId="Buttons">
    <w:name w:val="Buttons"/>
    <w:basedOn w:val="DefaultParagraphFont"/>
    <w:rsid w:val="007562DF"/>
    <w:rPr>
      <w:b/>
    </w:rPr>
  </w:style>
  <w:style w:type="character" w:customStyle="1" w:styleId="Underlined">
    <w:name w:val="Underlined"/>
    <w:basedOn w:val="DefaultParagraphFont"/>
    <w:rsid w:val="007562DF"/>
    <w:rPr>
      <w:u w:val="single"/>
    </w:rPr>
  </w:style>
  <w:style w:type="paragraph" w:customStyle="1" w:styleId="TableBodyTextRight">
    <w:name w:val="Table Body Text Right"/>
    <w:basedOn w:val="TableBodyText"/>
    <w:rsid w:val="007562DF"/>
    <w:pPr>
      <w:widowControl w:val="0"/>
      <w:autoSpaceDE w:val="0"/>
      <w:autoSpaceDN w:val="0"/>
      <w:adjustRightInd w:val="0"/>
      <w:jc w:val="right"/>
    </w:pPr>
    <w:rPr>
      <w:rFonts w:cs="Arial"/>
      <w:szCs w:val="18"/>
    </w:rPr>
  </w:style>
  <w:style w:type="paragraph" w:customStyle="1" w:styleId="CopyrightText">
    <w:name w:val="Copyright Text"/>
    <w:basedOn w:val="BodyText"/>
    <w:rsid w:val="007562DF"/>
    <w:rPr>
      <w:sz w:val="18"/>
    </w:rPr>
  </w:style>
  <w:style w:type="paragraph" w:customStyle="1" w:styleId="BodySmallRight">
    <w:name w:val="Body Small Right"/>
    <w:basedOn w:val="BodyTextRight"/>
    <w:rsid w:val="007562DF"/>
    <w:rPr>
      <w:sz w:val="18"/>
      <w:szCs w:val="18"/>
    </w:rPr>
  </w:style>
  <w:style w:type="paragraph" w:customStyle="1" w:styleId="MarginEdition">
    <w:name w:val="Margin Edition"/>
    <w:basedOn w:val="MarginNote"/>
    <w:rsid w:val="007562DF"/>
    <w:pPr>
      <w:spacing w:before="0" w:after="0"/>
    </w:pPr>
    <w:rPr>
      <w:rFonts w:ascii="Times New Roman" w:hAnsi="Times New Roman"/>
      <w:color w:val="999999"/>
    </w:rPr>
  </w:style>
  <w:style w:type="paragraph" w:customStyle="1" w:styleId="Spacer">
    <w:name w:val="Spacer"/>
    <w:basedOn w:val="Normal"/>
    <w:rsid w:val="007562DF"/>
    <w:rPr>
      <w:sz w:val="2"/>
      <w:szCs w:val="2"/>
    </w:rPr>
  </w:style>
  <w:style w:type="character" w:customStyle="1" w:styleId="Small">
    <w:name w:val="Small"/>
    <w:basedOn w:val="DefaultParagraphFont"/>
    <w:rsid w:val="007562DF"/>
    <w:rPr>
      <w:sz w:val="16"/>
    </w:rPr>
  </w:style>
  <w:style w:type="paragraph" w:customStyle="1" w:styleId="WideTable">
    <w:name w:val="Wide Table"/>
    <w:basedOn w:val="Normal"/>
    <w:rsid w:val="007562DF"/>
    <w:pPr>
      <w:ind w:left="-1418"/>
    </w:pPr>
    <w:rPr>
      <w:sz w:val="2"/>
      <w:szCs w:val="2"/>
    </w:rPr>
  </w:style>
  <w:style w:type="character" w:styleId="PageNumber">
    <w:name w:val="page number"/>
    <w:basedOn w:val="DefaultParagraphFont"/>
    <w:rsid w:val="007562DF"/>
  </w:style>
  <w:style w:type="paragraph" w:styleId="Quote">
    <w:name w:val="Quote"/>
    <w:basedOn w:val="Heading1"/>
    <w:link w:val="QuoteChar"/>
    <w:qFormat/>
    <w:rsid w:val="007562DF"/>
    <w:rPr>
      <w:b w:val="0"/>
      <w:sz w:val="72"/>
      <w:szCs w:val="72"/>
      <w:lang w:val="en-NZ"/>
    </w:rPr>
  </w:style>
  <w:style w:type="character" w:customStyle="1" w:styleId="QuoteChar">
    <w:name w:val="Quote Char"/>
    <w:basedOn w:val="DefaultParagraphFont"/>
    <w:link w:val="Quote"/>
    <w:rsid w:val="00756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2DF"/>
    <w:pPr>
      <w:pageBreakBefore/>
    </w:pPr>
  </w:style>
  <w:style w:type="paragraph" w:customStyle="1" w:styleId="Border">
    <w:name w:val="Border"/>
    <w:basedOn w:val="Normal"/>
    <w:qFormat/>
    <w:rsid w:val="00756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2DF"/>
    <w:rPr>
      <w:b/>
      <w:bCs/>
      <w:i/>
      <w:iCs/>
      <w:color w:val="auto"/>
    </w:rPr>
  </w:style>
  <w:style w:type="paragraph" w:styleId="IntenseQuote">
    <w:name w:val="Intense Quote"/>
    <w:basedOn w:val="Normal"/>
    <w:next w:val="Normal"/>
    <w:link w:val="IntenseQuoteChar"/>
    <w:uiPriority w:val="30"/>
    <w:qFormat/>
    <w:rsid w:val="00756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2DF"/>
    <w:rPr>
      <w:smallCaps/>
      <w:color w:val="auto"/>
      <w:u w:val="single"/>
    </w:rPr>
  </w:style>
  <w:style w:type="character" w:styleId="IntenseReference">
    <w:name w:val="Intense Reference"/>
    <w:basedOn w:val="DefaultParagraphFont"/>
    <w:uiPriority w:val="32"/>
    <w:qFormat/>
    <w:rsid w:val="007562DF"/>
    <w:rPr>
      <w:b/>
      <w:bCs/>
      <w:smallCaps/>
      <w:color w:val="auto"/>
      <w:spacing w:val="5"/>
      <w:u w:val="single"/>
    </w:rPr>
  </w:style>
  <w:style w:type="paragraph" w:customStyle="1" w:styleId="2ColumnHeading">
    <w:name w:val="2Column Heading"/>
    <w:basedOn w:val="BodyText"/>
    <w:qFormat/>
    <w:rsid w:val="007562DF"/>
    <w:pPr>
      <w:spacing w:after="60"/>
      <w:ind w:left="-2268"/>
    </w:pPr>
    <w:rPr>
      <w:b/>
    </w:rPr>
  </w:style>
  <w:style w:type="paragraph" w:customStyle="1" w:styleId="Heading1TOC">
    <w:name w:val="Heading1 TOC"/>
    <w:basedOn w:val="Normal"/>
    <w:qFormat/>
    <w:rsid w:val="007562DF"/>
    <w:pPr>
      <w:spacing w:before="240" w:after="120"/>
    </w:pPr>
    <w:rPr>
      <w:rFonts w:ascii="Times New Roman" w:hAnsi="Times New Roman"/>
      <w:b/>
      <w:sz w:val="32"/>
    </w:rPr>
  </w:style>
  <w:style w:type="paragraph" w:customStyle="1" w:styleId="Heading2TOC">
    <w:name w:val="Heading2 TOC"/>
    <w:basedOn w:val="Normal"/>
    <w:qFormat/>
    <w:rsid w:val="007562DF"/>
    <w:pPr>
      <w:spacing w:before="240" w:after="60"/>
    </w:pPr>
    <w:rPr>
      <w:rFonts w:ascii="Times New Roman" w:hAnsi="Times New Roman"/>
      <w:b/>
      <w:sz w:val="28"/>
    </w:rPr>
  </w:style>
  <w:style w:type="character" w:customStyle="1" w:styleId="Underline">
    <w:name w:val="Underline"/>
    <w:basedOn w:val="DefaultParagraphFont"/>
    <w:qFormat/>
    <w:rsid w:val="007562DF"/>
    <w:rPr>
      <w:u w:val="single"/>
    </w:rPr>
  </w:style>
  <w:style w:type="paragraph" w:styleId="BalloonText">
    <w:name w:val="Balloon Text"/>
    <w:basedOn w:val="Normal"/>
    <w:link w:val="BalloonTextChar"/>
    <w:rsid w:val="007562DF"/>
    <w:rPr>
      <w:rFonts w:ascii="Tahoma" w:hAnsi="Tahoma" w:cs="Tahoma"/>
      <w:sz w:val="16"/>
      <w:szCs w:val="16"/>
    </w:rPr>
  </w:style>
  <w:style w:type="character" w:customStyle="1" w:styleId="BalloonTextChar">
    <w:name w:val="Balloon Text Char"/>
    <w:basedOn w:val="DefaultParagraphFont"/>
    <w:link w:val="BalloonText"/>
    <w:rsid w:val="00756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2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2DF"/>
    <w:rPr>
      <w:b/>
      <w:color w:val="660033"/>
      <w:spacing w:val="0"/>
    </w:rPr>
  </w:style>
  <w:style w:type="paragraph" w:customStyle="1" w:styleId="Nameditemlist">
    <w:name w:val="Named item list"/>
    <w:basedOn w:val="BodyText"/>
    <w:qFormat/>
    <w:rsid w:val="007562DF"/>
    <w:pPr>
      <w:tabs>
        <w:tab w:val="left" w:pos="2835"/>
      </w:tabs>
      <w:ind w:left="2835" w:hanging="2835"/>
    </w:pPr>
  </w:style>
  <w:style w:type="paragraph" w:customStyle="1" w:styleId="BodyTextnopadding">
    <w:name w:val="Body Text no padding"/>
    <w:basedOn w:val="BodyText"/>
    <w:qFormat/>
    <w:rsid w:val="007562DF"/>
    <w:pPr>
      <w:spacing w:before="0" w:after="0"/>
    </w:pPr>
  </w:style>
  <w:style w:type="paragraph" w:customStyle="1" w:styleId="BodyTextBold">
    <w:name w:val="Body Text Bold"/>
    <w:basedOn w:val="BodyText"/>
    <w:qFormat/>
    <w:rsid w:val="007562DF"/>
    <w:rPr>
      <w:b/>
    </w:rPr>
  </w:style>
  <w:style w:type="character" w:styleId="Hyperlink">
    <w:name w:val="Hyperlink"/>
    <w:basedOn w:val="DefaultParagraphFont"/>
    <w:uiPriority w:val="99"/>
    <w:unhideWhenUsed/>
    <w:rsid w:val="000475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7433</Characters>
  <Application>Microsoft Office Word</Application>
  <DocSecurity>0</DocSecurity>
  <Lines>206</Lines>
  <Paragraphs>117</Paragraphs>
  <ScaleCrop>false</ScaleCrop>
  <Company>Author-it Software Corporation Ltd.</Company>
  <LinksUpToDate>false</LinksUpToDate>
  <CharactersWithSpaces>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CUAHAZ511 Coordinate hazardous action sequences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2022-10-19T12:57:00Z</dcterms:created>
  <dcterms:modified xsi:type="dcterms:W3CDTF">2022-10-19T12:57:00Z</dcterms:modified>
</cp:coreProperties>
</file>