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C01" w:rsidP="00A62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CUAHAZ511 Coordinate hazardous action sequences</w:t>
      </w:r>
      <w:r>
        <w:fldChar w:fldCharType="end"/>
      </w:r>
    </w:p>
    <w:p w:rsidR="00A62C01" w:rsidP="00A62C01">
      <w:pPr>
        <w:pStyle w:val="Version"/>
        <w:sectPr w:rsidSect="008F7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E6A" w:rsidP="008F7E6A">
      <w:pPr>
        <w:pStyle w:val="SuperHeading"/>
      </w:pPr>
      <w:r w:rsidRPr="008F7E6A">
        <w:t>Assessment Requirements for CUAHAZ511 Coordinate hazardous action sequences</w:t>
      </w:r>
    </w:p>
    <w:p w:rsidR="00000000" w:rsidRPr="008F7E6A" w:rsidP="008F7E6A">
      <w:pPr>
        <w:pStyle w:val="Heading1"/>
      </w:pPr>
      <w:bookmarkStart w:id="1" w:name="O_1161793"/>
      <w:bookmarkEnd w:id="1"/>
      <w:r w:rsidRPr="008F7E6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F7E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E6A" w:rsidP="008F7E6A">
            <w:pPr>
              <w:pStyle w:val="BodyText"/>
            </w:pPr>
            <w:r w:rsidRPr="008F7E6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E6A">
            <w:pPr>
              <w:pStyle w:val="BodyText"/>
              <w:rPr>
                <w:lang w:val="en-NZ"/>
              </w:rPr>
            </w:pPr>
            <w:r w:rsidRPr="008F7E6A">
              <w:rPr>
                <w:rStyle w:val="SpecialBold"/>
              </w:rPr>
              <w:t>Comments</w:t>
            </w:r>
          </w:p>
        </w:tc>
      </w:tr>
      <w:tr w:rsidTr="008F7E6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E6A">
            <w:pPr>
              <w:pStyle w:val="BodyText"/>
              <w:rPr>
                <w:lang w:val="en-NZ"/>
              </w:rPr>
            </w:pPr>
            <w:r w:rsidRPr="008F7E6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E6A" w:rsidP="008F7E6A">
            <w:pPr>
              <w:pStyle w:val="BodyText"/>
            </w:pPr>
            <w:r w:rsidRPr="008F7E6A">
              <w:t>This version first released with CUA Creative Arts and Culture Training Package Version 5.0.</w:t>
            </w:r>
          </w:p>
        </w:tc>
      </w:tr>
    </w:tbl>
    <w:p w:rsidR="00000000" w:rsidRPr="008F7E6A" w:rsidP="008F7E6A">
      <w:pPr>
        <w:pStyle w:val="BodyText"/>
      </w:pPr>
    </w:p>
    <w:p w:rsidR="00000000" w:rsidRPr="008F7E6A" w:rsidP="008F7E6A">
      <w:pPr>
        <w:pStyle w:val="AllowPageBreak"/>
      </w:pPr>
    </w:p>
    <w:p w:rsidR="00000000" w:rsidRPr="008F7E6A" w:rsidP="008F7E6A">
      <w:pPr>
        <w:pStyle w:val="Heading1"/>
      </w:pPr>
      <w:bookmarkStart w:id="2" w:name="O_1161796"/>
      <w:bookmarkEnd w:id="2"/>
      <w:r w:rsidRPr="008F7E6A">
        <w:t>Performance Evidence</w:t>
      </w:r>
    </w:p>
    <w:p w:rsidR="00000000" w:rsidRPr="008F7E6A" w:rsidP="00A62C01">
      <w:pPr>
        <w:pStyle w:val="BodyText"/>
      </w:pPr>
      <w:r w:rsidRPr="008F7E6A">
        <w:t>The candidate must demonstrate the ability to complete the tasks outlined in the elements, performance criteria and foundation skills of this unit, including evidence of the ability to:</w:t>
      </w:r>
    </w:p>
    <w:p w:rsidR="00000000" w:rsidRPr="008F7E6A" w:rsidP="008F7E6A">
      <w:pPr>
        <w:pStyle w:val="ListBullet"/>
      </w:pPr>
      <w:r w:rsidRPr="008F7E6A">
        <w:t>coordinate at least three different haz</w:t>
      </w:r>
      <w:r w:rsidRPr="008F7E6A">
        <w:t>ardous action sequences for screen productions according to production requirements.</w:t>
      </w:r>
    </w:p>
    <w:p w:rsidR="00000000" w:rsidRPr="008F7E6A" w:rsidP="008F7E6A">
      <w:pPr>
        <w:pStyle w:val="List"/>
      </w:pPr>
    </w:p>
    <w:p w:rsidR="00000000" w:rsidRPr="008F7E6A" w:rsidP="00A62C01">
      <w:pPr>
        <w:pStyle w:val="BodyText"/>
      </w:pPr>
      <w:r w:rsidRPr="008F7E6A">
        <w:t>In the course of the above, the candidate must:</w:t>
      </w:r>
    </w:p>
    <w:p w:rsidR="00000000" w:rsidRPr="008F7E6A" w:rsidP="008F7E6A">
      <w:pPr>
        <w:pStyle w:val="ListBullet"/>
      </w:pPr>
      <w:r w:rsidRPr="008F7E6A">
        <w:t>determine safety issues relating to hazardous action sequences for screen productions</w:t>
      </w:r>
    </w:p>
    <w:p w:rsidR="00000000" w:rsidRPr="008F7E6A" w:rsidP="008F7E6A">
      <w:pPr>
        <w:pStyle w:val="ListBullet"/>
      </w:pPr>
      <w:r w:rsidRPr="008F7E6A">
        <w:t>check all aspects of locations, equipment and personnel for compliance with licensing, safety standards and regulatory requirements, and industry codes of practice prior to execution of sequences</w:t>
      </w:r>
    </w:p>
    <w:p w:rsidR="00000000" w:rsidRPr="008F7E6A" w:rsidP="008F7E6A">
      <w:pPr>
        <w:pStyle w:val="ListBullet"/>
      </w:pPr>
      <w:r w:rsidRPr="008F7E6A">
        <w:t>agree on emergency procedures to be followed on location</w:t>
      </w:r>
    </w:p>
    <w:p w:rsidR="00000000" w:rsidRPr="008F7E6A" w:rsidP="008F7E6A">
      <w:pPr>
        <w:pStyle w:val="ListBullet"/>
      </w:pPr>
      <w:r w:rsidRPr="008F7E6A">
        <w:t>mak</w:t>
      </w:r>
      <w:r w:rsidRPr="008F7E6A">
        <w:t>e judgements based on the degree of risk associated with hazardous action sequences</w:t>
      </w:r>
    </w:p>
    <w:p w:rsidR="00000000" w:rsidRPr="008F7E6A" w:rsidP="008F7E6A">
      <w:pPr>
        <w:pStyle w:val="ListBullet"/>
      </w:pPr>
      <w:r w:rsidRPr="008F7E6A">
        <w:t>manage on-set communications and briefings</w:t>
      </w:r>
    </w:p>
    <w:p w:rsidR="00000000" w:rsidRPr="008F7E6A" w:rsidP="008F7E6A">
      <w:pPr>
        <w:pStyle w:val="ListBullet"/>
      </w:pPr>
      <w:r w:rsidRPr="008F7E6A">
        <w:t xml:space="preserve">oversee set-up of locations for hazardous action sequences </w:t>
      </w:r>
    </w:p>
    <w:p w:rsidR="00000000" w:rsidRPr="008F7E6A" w:rsidP="008F7E6A">
      <w:pPr>
        <w:pStyle w:val="ListBullet"/>
      </w:pPr>
      <w:r w:rsidRPr="008F7E6A">
        <w:t>supervise safe execution of hazardous action sequences and clearing o</w:t>
      </w:r>
      <w:r w:rsidRPr="008F7E6A">
        <w:t>f sites at conclusion of filming</w:t>
      </w:r>
    </w:p>
    <w:p w:rsidR="00000000" w:rsidRPr="008F7E6A" w:rsidP="008F7E6A">
      <w:pPr>
        <w:pStyle w:val="ListBullet"/>
      </w:pPr>
      <w:r w:rsidRPr="008F7E6A">
        <w:t>note continuity issues that arise during execution of sequences</w:t>
      </w:r>
    </w:p>
    <w:p w:rsidR="00000000" w:rsidRPr="008F7E6A" w:rsidP="008F7E6A">
      <w:pPr>
        <w:pStyle w:val="ListBullet"/>
      </w:pPr>
      <w:r w:rsidRPr="008F7E6A">
        <w:t>manage response to emergency situations that arise during execution of hazardous action sequences</w:t>
      </w:r>
    </w:p>
    <w:p w:rsidR="00000000" w:rsidRPr="008F7E6A" w:rsidP="008F7E6A">
      <w:pPr>
        <w:pStyle w:val="ListBullet"/>
      </w:pPr>
      <w:r w:rsidRPr="008F7E6A">
        <w:t>conduct post-sequence evaluations</w:t>
      </w:r>
    </w:p>
    <w:p w:rsidR="00000000" w:rsidRPr="008F7E6A" w:rsidP="008F7E6A">
      <w:pPr>
        <w:pStyle w:val="ListBullet"/>
      </w:pPr>
      <w:r w:rsidRPr="008F7E6A">
        <w:t>use applicable verbal, non-</w:t>
      </w:r>
      <w:r w:rsidRPr="008F7E6A">
        <w:t>verbal and written communication skills.</w:t>
      </w:r>
    </w:p>
    <w:p w:rsidR="00000000" w:rsidRPr="008F7E6A" w:rsidP="008F7E6A">
      <w:pPr>
        <w:pStyle w:val="AllowPageBreak"/>
      </w:pPr>
    </w:p>
    <w:p w:rsidR="00000000" w:rsidRPr="008F7E6A" w:rsidP="008F7E6A">
      <w:pPr>
        <w:pStyle w:val="Heading1"/>
      </w:pPr>
      <w:bookmarkStart w:id="3" w:name="O_1161795"/>
      <w:bookmarkEnd w:id="3"/>
      <w:r w:rsidRPr="008F7E6A">
        <w:t>Knowledge Evidence</w:t>
      </w:r>
    </w:p>
    <w:p w:rsidR="00000000" w:rsidRPr="008F7E6A" w:rsidP="00A62C01">
      <w:pPr>
        <w:pStyle w:val="BodyText"/>
      </w:pPr>
      <w:r w:rsidRPr="008F7E6A">
        <w:t xml:space="preserve">The candidate must be able to demonstrate knowledge to complete the tasks outlined in the elements, performance criteria and foundation skills of this unit, including knowledge </w:t>
      </w:r>
      <w:r w:rsidRPr="008F7E6A">
        <w:t>of:</w:t>
      </w:r>
    </w:p>
    <w:p w:rsidR="00000000" w:rsidRPr="008F7E6A" w:rsidP="008F7E6A">
      <w:pPr>
        <w:pStyle w:val="ListBullet"/>
      </w:pPr>
      <w:r w:rsidRPr="008F7E6A">
        <w:t>key screen production techniques, camera positions and equipment applicable to coordinating hazardous action sequences</w:t>
      </w:r>
    </w:p>
    <w:p w:rsidR="00000000" w:rsidRPr="008F7E6A" w:rsidP="008F7E6A">
      <w:pPr>
        <w:pStyle w:val="ListBullet"/>
      </w:pPr>
      <w:r w:rsidRPr="008F7E6A">
        <w:t xml:space="preserve">roles and responsibilities of film crew and specialist production and location management personnel involved in executing hazardous </w:t>
      </w:r>
      <w:r w:rsidRPr="008F7E6A">
        <w:t>action sequences in screen productions</w:t>
      </w:r>
    </w:p>
    <w:p w:rsidR="00000000" w:rsidRPr="008F7E6A" w:rsidP="008F7E6A">
      <w:pPr>
        <w:pStyle w:val="ListBullet"/>
      </w:pPr>
      <w:r w:rsidRPr="008F7E6A">
        <w:t>access procedures and protocols for engaging with emergency and medical services</w:t>
      </w:r>
    </w:p>
    <w:p w:rsidR="00000000" w:rsidRPr="008F7E6A" w:rsidP="008F7E6A">
      <w:pPr>
        <w:pStyle w:val="ListBullet"/>
      </w:pPr>
      <w:r w:rsidRPr="008F7E6A">
        <w:t>procedures for safe execution of special effects, stunts and action sequences</w:t>
      </w:r>
    </w:p>
    <w:p w:rsidR="00000000" w:rsidRPr="008F7E6A" w:rsidP="008F7E6A">
      <w:pPr>
        <w:pStyle w:val="ListBullet"/>
      </w:pPr>
      <w:r w:rsidRPr="008F7E6A">
        <w:t>common hazards on set and their potential for causing harm</w:t>
      </w:r>
    </w:p>
    <w:p w:rsidR="00000000" w:rsidRPr="008F7E6A" w:rsidP="008F7E6A">
      <w:pPr>
        <w:pStyle w:val="ListBullet"/>
      </w:pPr>
      <w:r w:rsidRPr="008F7E6A">
        <w:t>safety practices required to remove, isolate or minimise hazards on set</w:t>
      </w:r>
    </w:p>
    <w:p w:rsidR="00000000" w:rsidRPr="008F7E6A" w:rsidP="008F7E6A">
      <w:pPr>
        <w:pStyle w:val="ListBullet"/>
      </w:pPr>
      <w:r w:rsidRPr="008F7E6A">
        <w:t xml:space="preserve">safety implications of using camera, sound and lighting equipment during filming of hazardous action sequences  </w:t>
      </w:r>
    </w:p>
    <w:p w:rsidR="00000000" w:rsidRPr="008F7E6A" w:rsidP="008F7E6A">
      <w:pPr>
        <w:pStyle w:val="ListBullet"/>
      </w:pPr>
      <w:r w:rsidRPr="008F7E6A">
        <w:t>environmental issues that relate to safe transport and use of sets and props</w:t>
      </w:r>
    </w:p>
    <w:p w:rsidR="00000000" w:rsidRPr="008F7E6A" w:rsidP="008F7E6A">
      <w:pPr>
        <w:pStyle w:val="ListBullet"/>
      </w:pPr>
      <w:r w:rsidRPr="008F7E6A">
        <w:t xml:space="preserve">licensing requirements for stunt coordinators, fight directors, stunt actors and performers, as identified in the Media, Entertainment and Arts Alliance’s (MEAA) </w:t>
      </w:r>
      <w:r w:rsidRPr="008F7E6A">
        <w:rPr>
          <w:rStyle w:val="Emphasis"/>
        </w:rPr>
        <w:t>National Stunt Gr</w:t>
      </w:r>
      <w:r w:rsidRPr="008F7E6A">
        <w:rPr>
          <w:rStyle w:val="Emphasis"/>
        </w:rPr>
        <w:t>ading Procedures</w:t>
      </w:r>
      <w:r w:rsidRPr="008F7E6A">
        <w:t>.</w:t>
      </w:r>
    </w:p>
    <w:p w:rsidR="00000000" w:rsidRPr="008F7E6A" w:rsidP="008F7E6A">
      <w:pPr>
        <w:pStyle w:val="AllowPageBreak"/>
      </w:pPr>
    </w:p>
    <w:p w:rsidR="00000000" w:rsidRPr="008F7E6A" w:rsidP="008F7E6A">
      <w:pPr>
        <w:pStyle w:val="Heading1"/>
      </w:pPr>
      <w:bookmarkStart w:id="4" w:name="O_1161794"/>
      <w:bookmarkEnd w:id="4"/>
      <w:r w:rsidRPr="008F7E6A">
        <w:t>Assessment Conditions</w:t>
      </w:r>
    </w:p>
    <w:p w:rsidR="00000000" w:rsidRPr="008F7E6A" w:rsidP="00A62C01">
      <w:pPr>
        <w:pStyle w:val="BodyText"/>
      </w:pPr>
      <w:r w:rsidRPr="008F7E6A">
        <w:t xml:space="preserve">Skills in this unit must be demonstrated in a workplace or simulated environment where the conditions are typical of those in a working environment in this industry. </w:t>
      </w:r>
    </w:p>
    <w:p w:rsidR="00000000" w:rsidRPr="008F7E6A" w:rsidP="00A62C01">
      <w:pPr>
        <w:pStyle w:val="BodyText"/>
      </w:pPr>
      <w:r w:rsidRPr="008F7E6A">
        <w:t>This includes access to:</w:t>
      </w:r>
    </w:p>
    <w:p w:rsidR="00000000" w:rsidRPr="008F7E6A" w:rsidP="008F7E6A">
      <w:pPr>
        <w:pStyle w:val="ListBullet"/>
      </w:pPr>
      <w:r w:rsidRPr="008F7E6A">
        <w:t>an e</w:t>
      </w:r>
      <w:r w:rsidRPr="008F7E6A">
        <w:t>nvironment that reproduces all elements of a production requiring hazardous action</w:t>
      </w:r>
    </w:p>
    <w:p w:rsidR="00000000" w:rsidRPr="008F7E6A" w:rsidP="008F7E6A">
      <w:pPr>
        <w:pStyle w:val="ListBullet"/>
      </w:pPr>
      <w:r w:rsidRPr="008F7E6A">
        <w:t xml:space="preserve">MEAA </w:t>
      </w:r>
      <w:r w:rsidRPr="008F7E6A">
        <w:rPr>
          <w:rStyle w:val="Emphasis"/>
        </w:rPr>
        <w:t>National Stunt Grading Procedures</w:t>
      </w:r>
      <w:r w:rsidRPr="008F7E6A">
        <w:t>.</w:t>
      </w:r>
    </w:p>
    <w:p w:rsidR="00000000" w:rsidRPr="008F7E6A" w:rsidP="008F7E6A">
      <w:pPr>
        <w:pStyle w:val="List"/>
      </w:pPr>
    </w:p>
    <w:p w:rsidR="00000000" w:rsidRPr="008F7E6A" w:rsidP="00A62C01">
      <w:pPr>
        <w:pStyle w:val="BodyText"/>
      </w:pPr>
      <w:r w:rsidRPr="008F7E6A">
        <w:t>Assessors of this unit must satisfy the requirements for assessors in applicable vocational education and training legislation, fram</w:t>
      </w:r>
      <w:r w:rsidRPr="008F7E6A">
        <w:t>eworks and/or standards.</w:t>
      </w:r>
    </w:p>
    <w:p w:rsidR="00000000" w:rsidRPr="008F7E6A" w:rsidP="008F7E6A">
      <w:pPr>
        <w:pStyle w:val="Heading1"/>
      </w:pPr>
      <w:bookmarkStart w:id="5" w:name="O_1161792"/>
      <w:bookmarkEnd w:id="5"/>
      <w:r w:rsidRPr="008F7E6A">
        <w:t>Links</w:t>
      </w:r>
    </w:p>
    <w:p w:rsidR="00000000" w:rsidRPr="008F7E6A" w:rsidP="00A62C01">
      <w:pPr>
        <w:pStyle w:val="BodyText"/>
      </w:pPr>
      <w:r w:rsidRPr="008F7E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20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7E6A" w:rsidP="008F7E6A"/>
    <w:sectPr w:rsidSect="008F7E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6A" w:rsidRPr="00A62C01" w:rsidP="00A62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01" w:rsidP="008F7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C01" w:rsidP="008F7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2C01" w:rsidP="008F7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E6A" w:rsidRPr="00A62C01" w:rsidP="00A62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01" w:rsidRPr="002D2AF8" w:rsidP="008F7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CUAHAZ511 Coordinate hazardous action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2C01" w:rsidP="008F7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E03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A01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E6A"/>
  </w:style>
  <w:style w:type="character" w:customStyle="1" w:styleId="Heading1Char">
    <w:name w:val="Heading 1 Char"/>
    <w:basedOn w:val="DefaultParagraphFont"/>
    <w:link w:val="Heading1"/>
    <w:rsid w:val="008F7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E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7E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E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E6A"/>
    <w:rPr>
      <w:b/>
      <w:spacing w:val="0"/>
    </w:rPr>
  </w:style>
  <w:style w:type="character" w:styleId="Emphasis">
    <w:name w:val="Emphasis"/>
    <w:basedOn w:val="DefaultParagraphFont"/>
    <w:qFormat/>
    <w:rsid w:val="008F7E6A"/>
    <w:rPr>
      <w:i/>
    </w:rPr>
  </w:style>
  <w:style w:type="paragraph" w:customStyle="1" w:styleId="SuperHeading">
    <w:name w:val="SuperHeading"/>
    <w:basedOn w:val="Normal"/>
    <w:rsid w:val="008F7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E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7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E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7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E6A"/>
  </w:style>
  <w:style w:type="paragraph" w:styleId="TableofFigures">
    <w:name w:val="table of figures"/>
    <w:basedOn w:val="Normal"/>
    <w:next w:val="Normal"/>
    <w:semiHidden/>
    <w:rsid w:val="008F7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E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E6A"/>
    <w:rPr>
      <w:rFonts w:ascii="Wingdings" w:hAnsi="Wingdings"/>
    </w:rPr>
  </w:style>
  <w:style w:type="paragraph" w:customStyle="1" w:styleId="TableHeading">
    <w:name w:val="Table Heading"/>
    <w:basedOn w:val="HeadingBase"/>
    <w:rsid w:val="008F7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E6A"/>
    <w:rPr>
      <w:color w:val="0033CC"/>
      <w:u w:val="none"/>
    </w:rPr>
  </w:style>
  <w:style w:type="paragraph" w:customStyle="1" w:styleId="BodyTextRight">
    <w:name w:val="Body Text Right"/>
    <w:basedOn w:val="BodyText"/>
    <w:rsid w:val="008F7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E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E6A"/>
    <w:rPr>
      <w:sz w:val="32"/>
    </w:rPr>
  </w:style>
  <w:style w:type="paragraph" w:customStyle="1" w:styleId="HeadingProcedure">
    <w:name w:val="Heading Procedure"/>
    <w:basedOn w:val="HeadingBase"/>
    <w:next w:val="Normal"/>
    <w:rsid w:val="008F7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E6A"/>
    <w:pPr>
      <w:spacing w:before="60" w:after="60"/>
    </w:pPr>
  </w:style>
  <w:style w:type="paragraph" w:styleId="ListContinue">
    <w:name w:val="List Continue"/>
    <w:basedOn w:val="List"/>
    <w:rsid w:val="008F7E6A"/>
    <w:pPr>
      <w:ind w:firstLine="0"/>
    </w:pPr>
  </w:style>
  <w:style w:type="paragraph" w:customStyle="1" w:styleId="ListNote">
    <w:name w:val="List Note"/>
    <w:basedOn w:val="List"/>
    <w:rsid w:val="008F7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E6A"/>
    <w:rPr>
      <w:rFonts w:ascii="Courier New" w:hAnsi="Courier New"/>
    </w:rPr>
  </w:style>
  <w:style w:type="paragraph" w:customStyle="1" w:styleId="NoteBullet">
    <w:name w:val="Note Bullet"/>
    <w:basedOn w:val="Note"/>
    <w:rsid w:val="008F7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E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E6A"/>
    <w:rPr>
      <w:b/>
      <w:smallCaps/>
    </w:rPr>
  </w:style>
  <w:style w:type="paragraph" w:customStyle="1" w:styleId="TableListNumber">
    <w:name w:val="Table List Number"/>
    <w:basedOn w:val="ListNumber"/>
    <w:rsid w:val="008F7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E6A"/>
    <w:pPr>
      <w:numPr>
        <w:numId w:val="8"/>
      </w:numPr>
    </w:pPr>
  </w:style>
  <w:style w:type="paragraph" w:customStyle="1" w:styleId="ListAlpha2">
    <w:name w:val="List Alpha 2"/>
    <w:basedOn w:val="List2"/>
    <w:rsid w:val="008F7E6A"/>
    <w:pPr>
      <w:numPr>
        <w:numId w:val="7"/>
      </w:numPr>
    </w:pPr>
  </w:style>
  <w:style w:type="paragraph" w:styleId="List2">
    <w:name w:val="List 2"/>
    <w:basedOn w:val="BodyText"/>
    <w:rsid w:val="008F7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E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E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E6A"/>
    <w:pPr>
      <w:numPr>
        <w:numId w:val="3"/>
      </w:numPr>
    </w:pPr>
  </w:style>
  <w:style w:type="paragraph" w:styleId="ListContinue2">
    <w:name w:val="List Continue 2"/>
    <w:basedOn w:val="List2"/>
    <w:rsid w:val="008F7E6A"/>
    <w:pPr>
      <w:ind w:firstLine="0"/>
    </w:pPr>
  </w:style>
  <w:style w:type="paragraph" w:styleId="ListContinue3">
    <w:name w:val="List Continue 3"/>
    <w:basedOn w:val="List3"/>
    <w:rsid w:val="008F7E6A"/>
    <w:pPr>
      <w:ind w:left="1021" w:firstLine="0"/>
    </w:pPr>
  </w:style>
  <w:style w:type="paragraph" w:styleId="ListContinue4">
    <w:name w:val="List Continue 4"/>
    <w:basedOn w:val="List4"/>
    <w:rsid w:val="008F7E6A"/>
    <w:pPr>
      <w:ind w:firstLine="0"/>
    </w:pPr>
  </w:style>
  <w:style w:type="paragraph" w:styleId="ListContinue5">
    <w:name w:val="List Continue 5"/>
    <w:basedOn w:val="List5"/>
    <w:rsid w:val="008F7E6A"/>
    <w:pPr>
      <w:ind w:firstLine="0"/>
    </w:pPr>
  </w:style>
  <w:style w:type="paragraph" w:styleId="ListNumber3">
    <w:name w:val="List Number 3"/>
    <w:basedOn w:val="List3"/>
    <w:rsid w:val="008F7E6A"/>
    <w:pPr>
      <w:numPr>
        <w:numId w:val="4"/>
      </w:numPr>
    </w:pPr>
  </w:style>
  <w:style w:type="paragraph" w:styleId="ListNumber4">
    <w:name w:val="List Number 4"/>
    <w:basedOn w:val="List4"/>
    <w:rsid w:val="008F7E6A"/>
    <w:pPr>
      <w:numPr>
        <w:numId w:val="5"/>
      </w:numPr>
    </w:pPr>
  </w:style>
  <w:style w:type="paragraph" w:styleId="ListNumber5">
    <w:name w:val="List Number 5"/>
    <w:basedOn w:val="List5"/>
    <w:rsid w:val="008F7E6A"/>
    <w:pPr>
      <w:numPr>
        <w:numId w:val="6"/>
      </w:numPr>
    </w:pPr>
  </w:style>
  <w:style w:type="paragraph" w:styleId="BlockText">
    <w:name w:val="Block Text"/>
    <w:basedOn w:val="Normal"/>
    <w:rsid w:val="008F7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E6A"/>
    <w:rPr>
      <w:sz w:val="16"/>
      <w:vertAlign w:val="superscript"/>
    </w:rPr>
  </w:style>
  <w:style w:type="character" w:customStyle="1" w:styleId="Symbols">
    <w:name w:val="Symbols"/>
    <w:basedOn w:val="DefaultParagraphFont"/>
    <w:rsid w:val="008F7E6A"/>
    <w:rPr>
      <w:rFonts w:ascii="Symbol" w:hAnsi="Symbol"/>
    </w:rPr>
  </w:style>
  <w:style w:type="character" w:customStyle="1" w:styleId="MenuOptions">
    <w:name w:val="Menu Options"/>
    <w:basedOn w:val="DefaultParagraphFont"/>
    <w:rsid w:val="008F7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E6A"/>
    <w:rPr>
      <w:b/>
    </w:rPr>
  </w:style>
  <w:style w:type="character" w:customStyle="1" w:styleId="Underlined">
    <w:name w:val="Underlined"/>
    <w:basedOn w:val="DefaultParagraphFont"/>
    <w:rsid w:val="008F7E6A"/>
    <w:rPr>
      <w:u w:val="single"/>
    </w:rPr>
  </w:style>
  <w:style w:type="paragraph" w:customStyle="1" w:styleId="TableBodyTextRight">
    <w:name w:val="Table Body Text Right"/>
    <w:basedOn w:val="TableBodyText"/>
    <w:rsid w:val="008F7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E6A"/>
    <w:rPr>
      <w:sz w:val="18"/>
    </w:rPr>
  </w:style>
  <w:style w:type="paragraph" w:customStyle="1" w:styleId="BodySmallRight">
    <w:name w:val="Body Small Right"/>
    <w:basedOn w:val="BodyTextRight"/>
    <w:rsid w:val="008F7E6A"/>
    <w:rPr>
      <w:sz w:val="18"/>
      <w:szCs w:val="18"/>
    </w:rPr>
  </w:style>
  <w:style w:type="paragraph" w:customStyle="1" w:styleId="MarginEdition">
    <w:name w:val="Margin Edition"/>
    <w:basedOn w:val="MarginNote"/>
    <w:rsid w:val="008F7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E6A"/>
    <w:rPr>
      <w:sz w:val="2"/>
      <w:szCs w:val="2"/>
    </w:rPr>
  </w:style>
  <w:style w:type="character" w:customStyle="1" w:styleId="Small">
    <w:name w:val="Small"/>
    <w:basedOn w:val="DefaultParagraphFont"/>
    <w:rsid w:val="008F7E6A"/>
    <w:rPr>
      <w:sz w:val="16"/>
    </w:rPr>
  </w:style>
  <w:style w:type="paragraph" w:customStyle="1" w:styleId="WideTable">
    <w:name w:val="Wide Table"/>
    <w:basedOn w:val="Normal"/>
    <w:rsid w:val="008F7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E6A"/>
  </w:style>
  <w:style w:type="paragraph" w:styleId="Quote">
    <w:name w:val="Quote"/>
    <w:basedOn w:val="Heading1"/>
    <w:link w:val="QuoteChar"/>
    <w:qFormat/>
    <w:rsid w:val="008F7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E6A"/>
    <w:pPr>
      <w:pageBreakBefore/>
    </w:pPr>
  </w:style>
  <w:style w:type="paragraph" w:customStyle="1" w:styleId="Border">
    <w:name w:val="Border"/>
    <w:basedOn w:val="Normal"/>
    <w:qFormat/>
    <w:rsid w:val="008F7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E6A"/>
    <w:rPr>
      <w:u w:val="single"/>
    </w:rPr>
  </w:style>
  <w:style w:type="character" w:customStyle="1" w:styleId="BoldandItalics">
    <w:name w:val="Bold and Italics"/>
    <w:qFormat/>
    <w:rsid w:val="008F7E6A"/>
    <w:rPr>
      <w:b/>
      <w:i/>
      <w:u w:val="none"/>
    </w:rPr>
  </w:style>
  <w:style w:type="paragraph" w:styleId="BalloonText">
    <w:name w:val="Balloon Text"/>
    <w:basedOn w:val="Normal"/>
    <w:link w:val="BalloonTextChar"/>
    <w:rsid w:val="008F7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E6A"/>
    <w:pPr>
      <w:spacing w:before="0" w:after="0"/>
    </w:pPr>
  </w:style>
  <w:style w:type="paragraph" w:customStyle="1" w:styleId="BodyTextBold">
    <w:name w:val="Body Text Bold"/>
    <w:basedOn w:val="BodyText"/>
    <w:qFormat/>
    <w:rsid w:val="008F7E6A"/>
    <w:rPr>
      <w:b/>
    </w:rPr>
  </w:style>
  <w:style w:type="character" w:styleId="Hyperlink">
    <w:name w:val="Hyperlink"/>
    <w:basedOn w:val="DefaultParagraphFont"/>
    <w:uiPriority w:val="99"/>
    <w:unhideWhenUsed/>
    <w:rsid w:val="00A62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3096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CUAHAZ511 Coordinate hazardous action sequences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