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493" w:rsidP="00F17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CUAGRD506 Develop graphic design practice to meet industry needs</w:t>
      </w:r>
      <w:r>
        <w:fldChar w:fldCharType="end"/>
      </w:r>
    </w:p>
    <w:p w:rsidR="00F17493" w:rsidP="00F17493">
      <w:pPr>
        <w:pStyle w:val="Version"/>
        <w:sectPr w:rsidSect="00894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BBF" w:rsidP="00894BBF">
      <w:pPr>
        <w:pStyle w:val="SuperHeading"/>
      </w:pPr>
      <w:r w:rsidRPr="00894BBF">
        <w:t>CUAGRD506 Develop graphic design practice to meet industry needs</w:t>
      </w:r>
    </w:p>
    <w:p w:rsidR="00000000" w:rsidRPr="00894BBF" w:rsidP="00894BBF">
      <w:pPr>
        <w:pStyle w:val="Heading1"/>
      </w:pPr>
      <w:bookmarkStart w:id="1" w:name="O_792647"/>
      <w:bookmarkEnd w:id="1"/>
      <w:r w:rsidRPr="00894B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rPr>
                <w:rStyle w:val="SpecialBold"/>
              </w:rPr>
              <w:t>Comments</w:t>
            </w:r>
          </w:p>
        </w:tc>
      </w:tr>
      <w:tr w:rsidTr="0089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This version first released with CUA Creative Arts and Culture Training Package version 2.0.</w:t>
            </w:r>
          </w:p>
        </w:tc>
      </w:tr>
    </w:tbl>
    <w:p w:rsidR="00000000" w:rsidRPr="00894BBF" w:rsidP="00894BBF">
      <w:pPr>
        <w:pStyle w:val="BodyText"/>
      </w:pPr>
    </w:p>
    <w:p w:rsidR="00000000" w:rsidRPr="00894BBF" w:rsidP="00894BBF">
      <w:pPr>
        <w:pStyle w:val="AllowPageBreak"/>
      </w:pPr>
    </w:p>
    <w:p w:rsidR="00000000" w:rsidRPr="00894BBF" w:rsidP="00894BBF">
      <w:pPr>
        <w:pStyle w:val="Heading1"/>
      </w:pPr>
      <w:bookmarkStart w:id="2" w:name="O_792648"/>
      <w:bookmarkEnd w:id="2"/>
      <w:r w:rsidRPr="00894BBF">
        <w:t>Application</w:t>
      </w:r>
    </w:p>
    <w:p w:rsidR="00000000" w:rsidRPr="00894BBF" w:rsidP="00F17493">
      <w:pPr>
        <w:pStyle w:val="BodyText"/>
      </w:pPr>
      <w:r w:rsidRPr="00894BBF">
        <w:t>This unit describes the skills and knowledge required to develop an industry focus for graphic design practice and to adapt that practice to meet both current and emerging industry opportunities.</w:t>
      </w:r>
    </w:p>
    <w:p w:rsidR="00000000" w:rsidRPr="00894BBF" w:rsidP="00F17493">
      <w:pPr>
        <w:pStyle w:val="BodyText"/>
      </w:pPr>
      <w:r w:rsidRPr="00894BBF">
        <w:t>It applies to individuals who are developing a graphic desi</w:t>
      </w:r>
      <w:r w:rsidRPr="00894BBF">
        <w:t>gn practice to meet different industry needs.</w:t>
      </w:r>
    </w:p>
    <w:p w:rsidR="00F17493" w:rsidP="00F17493">
      <w:pPr>
        <w:pStyle w:val="BodyText"/>
      </w:pPr>
      <w:r w:rsidRPr="00894BBF">
        <w:t xml:space="preserve">No licensing, legislative or certification requirements apply to this unit at the time of publication. </w:t>
      </w:r>
    </w:p>
    <w:p w:rsidR="00000000" w:rsidRPr="00894BBF" w:rsidP="00894BBF">
      <w:pPr>
        <w:pStyle w:val="Heading1"/>
      </w:pPr>
      <w:bookmarkStart w:id="3" w:name="O_792651"/>
      <w:bookmarkEnd w:id="3"/>
      <w:r w:rsidRPr="00894BBF">
        <w:t>Unit Sector</w:t>
      </w:r>
    </w:p>
    <w:p w:rsidR="00000000" w:rsidRPr="00894BBF" w:rsidP="00F17493">
      <w:pPr>
        <w:pStyle w:val="BodyText"/>
      </w:pPr>
      <w:r w:rsidRPr="00894BBF">
        <w:t>Visual communication – graphic design</w:t>
      </w:r>
    </w:p>
    <w:p w:rsidR="00000000" w:rsidRPr="00894BBF" w:rsidP="00894BBF">
      <w:pPr>
        <w:pStyle w:val="Heading1"/>
      </w:pPr>
      <w:bookmarkStart w:id="4" w:name="O_792652"/>
      <w:bookmarkEnd w:id="4"/>
      <w:r w:rsidRPr="00894BBF">
        <w:t>Elements and Perform</w:t>
      </w:r>
      <w:r w:rsidRPr="00894BBF">
        <w:t>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rPr>
                <w:rStyle w:val="SpecialBold"/>
              </w:rPr>
              <w:t>PERFORMANCE CRITERIA</w:t>
            </w:r>
          </w:p>
        </w:tc>
      </w:tr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 Develop an industry focus for design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1.1 Establish the range of current and potential professional opportunities for graphic design practice</w:t>
            </w:r>
          </w:p>
          <w:p w:rsidR="00000000" w:rsidRPr="00894BBF" w:rsidP="00894BBF">
            <w:pPr>
              <w:pStyle w:val="BodyText"/>
            </w:pPr>
            <w:r w:rsidRPr="00894BBF">
              <w:t>1.2 Determine key</w:t>
            </w:r>
            <w:r w:rsidRPr="00894BBF">
              <w:rPr>
                <w:rStyle w:val="BoldandItalics"/>
              </w:rPr>
              <w:t xml:space="preserve"> </w:t>
            </w:r>
            <w:r w:rsidRPr="00894BBF">
              <w:t>professional relationships for graphic designers</w:t>
            </w:r>
          </w:p>
          <w:p w:rsidR="00000000" w:rsidRPr="00894BBF" w:rsidP="00894BBF">
            <w:pPr>
              <w:pStyle w:val="BodyText"/>
            </w:pPr>
            <w:r w:rsidRPr="00894BBF">
              <w:t xml:space="preserve">1.3 Evaluate ways that graphic designers do business and the business practices they </w:t>
            </w:r>
            <w:r w:rsidRPr="00894BBF">
              <w:t>use</w:t>
            </w:r>
          </w:p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 xml:space="preserve">1.4 Engage with industry networks and sources as part of a </w:t>
            </w:r>
            <w:r w:rsidRPr="00894BBF">
              <w:t>developing professional practice</w:t>
            </w:r>
          </w:p>
        </w:tc>
      </w:tr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2. Address key legal and safety requirements for graphic design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2.1 Evaluate key legal considerations for graphic design practice</w:t>
            </w:r>
          </w:p>
          <w:p w:rsidR="00000000" w:rsidRPr="00894BBF" w:rsidP="00894BBF">
            <w:pPr>
              <w:pStyle w:val="BodyText"/>
            </w:pPr>
            <w:r w:rsidRPr="00894BBF">
              <w:t>2.2 Build safe work practices into all graphic design work according to relevant legislation and standards</w:t>
            </w:r>
          </w:p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2.3 Perform work in ways that take account of intellectual property issues in graphic design practice</w:t>
            </w:r>
          </w:p>
        </w:tc>
      </w:tr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3. Research and evaluate graphic design trends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3.1 Source information on local and global</w:t>
            </w:r>
            <w:r w:rsidRPr="00894BBF">
              <w:rPr>
                <w:rStyle w:val="BoldandItalics"/>
              </w:rPr>
              <w:t xml:space="preserve"> </w:t>
            </w:r>
            <w:r w:rsidRPr="00894BBF">
              <w:t>graphic design trends</w:t>
            </w:r>
            <w:r w:rsidRPr="00894BBF">
              <w:rPr>
                <w:rStyle w:val="BoldandItalics"/>
              </w:rPr>
              <w:t xml:space="preserve"> </w:t>
            </w:r>
            <w:r w:rsidRPr="00894BBF">
              <w:t>using</w:t>
            </w:r>
            <w:r w:rsidRPr="00894BBF">
              <w:rPr>
                <w:rStyle w:val="BoldandItalics"/>
              </w:rPr>
              <w:t xml:space="preserve"> </w:t>
            </w:r>
            <w:r w:rsidRPr="00894BBF">
              <w:t>formal and informal research strategies</w:t>
            </w:r>
          </w:p>
          <w:p w:rsidR="00000000" w:rsidRPr="00894BBF" w:rsidP="00894BBF">
            <w:pPr>
              <w:pStyle w:val="BodyText"/>
            </w:pPr>
            <w:r w:rsidRPr="00894BBF">
              <w:t>3.2 Assess the ways in which industry practice may change in response to different trends</w:t>
            </w:r>
          </w:p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3.3 Evaluate convergence and connections that are deve</w:t>
            </w:r>
            <w:r w:rsidRPr="00894BBF">
              <w:t>loping between graphic design and other professions and industries</w:t>
            </w:r>
          </w:p>
        </w:tc>
      </w:tr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4. Develop skills to meet trends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4.1 Analyse the impact of current and emerging trends on the skills needed by graphic designers</w:t>
            </w:r>
          </w:p>
          <w:p w:rsidR="00000000" w:rsidRPr="00894BBF" w:rsidP="00894BBF">
            <w:pPr>
              <w:pStyle w:val="BodyText"/>
            </w:pPr>
            <w:r w:rsidRPr="00894BBF">
              <w:t xml:space="preserve">4.2 Analyse the impact of trends on fundamental skills and </w:t>
            </w:r>
            <w:r w:rsidRPr="00894BBF">
              <w:t>professional expertise</w:t>
            </w:r>
          </w:p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4.3 Take action to address the need for own skills development</w:t>
            </w:r>
          </w:p>
        </w:tc>
      </w:tr>
      <w:tr w:rsidTr="0089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5. Develop own response to changing trends and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5.1 Assess the implications and consequences of graphic design trends on own work</w:t>
            </w:r>
          </w:p>
          <w:p w:rsidR="00000000" w:rsidRPr="00894BBF" w:rsidP="00894BBF">
            <w:pPr>
              <w:pStyle w:val="BodyText"/>
            </w:pPr>
            <w:r w:rsidRPr="00894BBF">
              <w:t>5.2 Use</w:t>
            </w:r>
            <w:r w:rsidRPr="00894BBF">
              <w:rPr>
                <w:rStyle w:val="BoldandItalics"/>
              </w:rPr>
              <w:t xml:space="preserve"> </w:t>
            </w:r>
            <w:r w:rsidRPr="00894BBF">
              <w:t>critical analysis</w:t>
            </w:r>
            <w:r w:rsidRPr="00894BBF">
              <w:rPr>
                <w:rStyle w:val="BoldandItalics"/>
              </w:rPr>
              <w:t xml:space="preserve"> </w:t>
            </w:r>
            <w:r w:rsidRPr="00894BBF">
              <w:t>t</w:t>
            </w:r>
            <w:r w:rsidRPr="00894BBF">
              <w:t>o identify creative or commercial opportunities presented by emerging trends</w:t>
            </w:r>
          </w:p>
          <w:p w:rsidR="00000000" w:rsidRPr="00894BBF" w:rsidP="00894BBF">
            <w:pPr>
              <w:pStyle w:val="BodyText"/>
            </w:pPr>
            <w:r w:rsidRPr="00894BBF">
              <w:t>5.3 Use networking and professional development opportunities to identify and respond to industry trends</w:t>
            </w:r>
          </w:p>
          <w:p w:rsidR="00000000" w:rsidRPr="00894BBF" w:rsidP="00894BBF">
            <w:pPr>
              <w:pStyle w:val="BodyText"/>
            </w:pPr>
            <w:r w:rsidRPr="00894BBF">
              <w:t>5.4 Refine approaches to work in response to current and emerging trends</w:t>
            </w:r>
          </w:p>
        </w:tc>
      </w:tr>
    </w:tbl>
    <w:p w:rsidR="00000000" w:rsidRPr="00894BBF" w:rsidP="00894BBF">
      <w:pPr>
        <w:pStyle w:val="BodyText"/>
      </w:pPr>
    </w:p>
    <w:p w:rsidR="00000000" w:rsidRPr="00894BBF" w:rsidP="00894BBF">
      <w:pPr>
        <w:pStyle w:val="AllowPageBreak"/>
      </w:pPr>
    </w:p>
    <w:p w:rsidR="00000000" w:rsidRPr="00894BBF" w:rsidP="00894BBF">
      <w:pPr>
        <w:pStyle w:val="Heading1"/>
      </w:pPr>
      <w:bookmarkStart w:id="5" w:name="O_792653"/>
      <w:bookmarkEnd w:id="5"/>
      <w:r w:rsidRPr="00894BBF">
        <w:t>Foundation Skills</w:t>
      </w:r>
    </w:p>
    <w:p w:rsidR="00000000" w:rsidRPr="00F17493" w:rsidP="00F17493">
      <w:pPr>
        <w:pStyle w:val="BodyText"/>
        <w:rPr>
          <w:i/>
        </w:rPr>
      </w:pPr>
      <w:r w:rsidRPr="00F174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rPr>
                <w:rStyle w:val="SpecialBold"/>
              </w:rPr>
              <w:t>Description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ListBullet"/>
              <w:rPr>
                <w:lang w:val="en-NZ"/>
              </w:rPr>
            </w:pPr>
            <w:r w:rsidRPr="00894BBF">
              <w:t xml:space="preserve">Identifies own professional development needs and seeks and accepts opportunities to update or extend </w:t>
            </w:r>
            <w:r w:rsidRPr="00894BBF">
              <w:t>skills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1.1, 2.1, 2.2, 3.1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ListBullet"/>
              <w:rPr>
                <w:lang w:val="en-NZ"/>
              </w:rPr>
            </w:pPr>
            <w:r w:rsidRPr="00894BBF">
              <w:t>Interprets and evaluates complex textual and visual information from a range of sources to inform changes in own pract</w:t>
            </w:r>
            <w:r w:rsidRPr="00894BBF">
              <w:t>ice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ListBullet"/>
            </w:pPr>
            <w:r w:rsidRPr="00894BBF">
              <w:t>Extracts and records key facts, information and ideas from a variety of sources for own use</w:t>
            </w:r>
          </w:p>
          <w:p w:rsidR="00000000" w:rsidP="00894BBF">
            <w:pPr>
              <w:pStyle w:val="ListBullet"/>
              <w:rPr>
                <w:lang w:val="en-NZ"/>
              </w:rPr>
            </w:pPr>
            <w:r w:rsidRPr="00894BBF">
              <w:t>Composes and edits text to communicate effectively with others selecting vocabulary and structure for audience and purpose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1.4, 3.1, 5.3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ListBullet"/>
            </w:pPr>
            <w:r w:rsidRPr="00894BBF">
              <w:t>Participates in exchange of complex ideas and information with groups and individuals using detailed and clear language</w:t>
            </w:r>
          </w:p>
          <w:p w:rsidR="00000000" w:rsidP="00894BBF">
            <w:pPr>
              <w:pStyle w:val="ListBullet"/>
              <w:rPr>
                <w:lang w:val="en-NZ"/>
              </w:rPr>
            </w:pPr>
            <w:r w:rsidRPr="00894BBF">
              <w:t>Uses listening and questioning skills to elicit information and confirm understanding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Navigate the wo</w:t>
            </w:r>
            <w:r w:rsidRPr="00894BBF">
              <w:t>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1.4, 2.1-2.3, 4.1, 4.2,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ListBullet"/>
            </w:pPr>
            <w:r w:rsidRPr="00894BBF">
              <w:t>Self directs independent research to support professional practice and self-development</w:t>
            </w:r>
          </w:p>
          <w:p w:rsidR="00000000" w:rsidP="00894BBF">
            <w:pPr>
              <w:pStyle w:val="ListBullet"/>
              <w:rPr>
                <w:lang w:val="en-NZ"/>
              </w:rPr>
            </w:pPr>
            <w:r w:rsidRPr="00894BBF">
              <w:t>Takes responsibility for the implementation of relevant legislation, standards and practices, particularly those relating to sa</w:t>
            </w:r>
            <w:r w:rsidRPr="00894BBF">
              <w:t>fety and intellectual property, within own practice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1.4, 3.1, 5.3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ListBullet"/>
            </w:pPr>
            <w:r w:rsidRPr="00894BBF">
              <w:t>Identifies and uses appropriate communication methods and practices to initiate and participate in exchange of ideas and information with others</w:t>
            </w:r>
          </w:p>
          <w:p w:rsidR="00000000" w:rsidP="00894BBF">
            <w:pPr>
              <w:pStyle w:val="ListBullet"/>
              <w:rPr>
                <w:lang w:val="en-NZ"/>
              </w:rPr>
            </w:pPr>
            <w:r w:rsidRPr="00894BBF">
              <w:t>Engages in professional networking as part of a developing practice</w:t>
            </w:r>
          </w:p>
        </w:tc>
      </w:tr>
      <w:tr w:rsidTr="0089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 xml:space="preserve">Get the job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1.1-1.3, 3.1-3.3,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ListBullet"/>
            </w:pPr>
            <w:r w:rsidRPr="00894BBF">
              <w:t>Takes responsibility and ownership of goals, plans and related decisions to implement change in own practice</w:t>
            </w:r>
          </w:p>
          <w:p w:rsidR="00000000" w:rsidRPr="00894BBF" w:rsidP="00894BBF">
            <w:pPr>
              <w:pStyle w:val="ListBullet"/>
            </w:pPr>
            <w:r w:rsidRPr="00894BBF">
              <w:t>Uses research, critical</w:t>
            </w:r>
            <w:r w:rsidRPr="00894BBF">
              <w:t xml:space="preserve"> and analytical thinking and networking strategies to develop own approach to industry opportunities, trends and changes</w:t>
            </w:r>
          </w:p>
        </w:tc>
      </w:tr>
    </w:tbl>
    <w:p w:rsidR="00000000" w:rsidRPr="00894BBF" w:rsidP="00894BBF">
      <w:pPr>
        <w:pStyle w:val="BodyText"/>
      </w:pPr>
    </w:p>
    <w:p w:rsidR="00000000" w:rsidRPr="00894BBF" w:rsidP="00894BBF">
      <w:pPr>
        <w:pStyle w:val="AllowPageBreak"/>
      </w:pPr>
    </w:p>
    <w:p w:rsidR="00000000" w:rsidRPr="00894BBF" w:rsidP="00894BBF">
      <w:pPr>
        <w:pStyle w:val="Heading1"/>
      </w:pPr>
      <w:bookmarkStart w:id="6" w:name="O_792655"/>
      <w:bookmarkEnd w:id="6"/>
      <w:r w:rsidRPr="00894B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 xml:space="preserve">Code and title </w:t>
            </w:r>
          </w:p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Code and title</w:t>
            </w:r>
          </w:p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rPr>
                <w:rStyle w:val="SpecialBold"/>
              </w:rPr>
              <w:t>Equivalence status</w:t>
            </w:r>
          </w:p>
        </w:tc>
      </w:tr>
      <w:tr w:rsidTr="0089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CUAGRD506 Develop graphic design practice to meet industry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CUVGRD506A Develop graphic design practice to meet industry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BBF">
            <w:pPr>
              <w:pStyle w:val="BodyText"/>
              <w:rPr>
                <w:lang w:val="en-NZ"/>
              </w:rPr>
            </w:pPr>
            <w:r w:rsidRPr="00894BB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BBF" w:rsidP="00894BBF">
            <w:pPr>
              <w:pStyle w:val="BodyText"/>
            </w:pPr>
            <w:r w:rsidRPr="00894BBF">
              <w:t>Equivalent unit</w:t>
            </w:r>
          </w:p>
        </w:tc>
      </w:tr>
    </w:tbl>
    <w:p w:rsidR="00000000" w:rsidRPr="00894BBF" w:rsidP="00894BBF">
      <w:pPr>
        <w:pStyle w:val="BodyText"/>
      </w:pPr>
    </w:p>
    <w:p w:rsidR="00000000" w:rsidRPr="00894BBF" w:rsidP="00894BBF">
      <w:pPr>
        <w:pStyle w:val="AllowPageBreak"/>
      </w:pPr>
    </w:p>
    <w:p w:rsidR="00000000" w:rsidRPr="00894BBF" w:rsidP="00894BBF">
      <w:pPr>
        <w:pStyle w:val="Heading1"/>
      </w:pPr>
      <w:bookmarkStart w:id="7" w:name="O_792662"/>
      <w:bookmarkEnd w:id="7"/>
      <w:r w:rsidRPr="00894BBF">
        <w:t>Links</w:t>
      </w:r>
    </w:p>
    <w:p w:rsidR="00000000" w:rsidRPr="00894BBF" w:rsidP="00F17493">
      <w:pPr>
        <w:pStyle w:val="BodyText"/>
      </w:pPr>
      <w:r w:rsidRPr="00894BBF">
        <w:t>Companion Volu</w:t>
      </w:r>
      <w:r w:rsidRPr="00894BBF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716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4BBF" w:rsidP="00894BBF"/>
    <w:sectPr w:rsidSect="00894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BF" w:rsidRPr="00F17493" w:rsidP="00F17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93" w:rsidP="00894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493" w:rsidP="00894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493" w:rsidP="00894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BBF" w:rsidRPr="00F17493" w:rsidP="00F17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93" w:rsidRPr="002D2AF8" w:rsidP="00894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CUAGRD506 Develop graphic design practice to meet industry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17493" w:rsidP="00894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ACD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40E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BBF"/>
  </w:style>
  <w:style w:type="character" w:customStyle="1" w:styleId="Heading1Char">
    <w:name w:val="Heading 1 Char"/>
    <w:basedOn w:val="DefaultParagraphFont"/>
    <w:link w:val="Heading1"/>
    <w:rsid w:val="00894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B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BBF"/>
    <w:rPr>
      <w:b/>
      <w:spacing w:val="0"/>
    </w:rPr>
  </w:style>
  <w:style w:type="character" w:styleId="Emphasis">
    <w:name w:val="Emphasis"/>
    <w:basedOn w:val="DefaultParagraphFont"/>
    <w:qFormat/>
    <w:rsid w:val="00894BBF"/>
    <w:rPr>
      <w:i/>
    </w:rPr>
  </w:style>
  <w:style w:type="paragraph" w:customStyle="1" w:styleId="SuperHeading">
    <w:name w:val="SuperHeading"/>
    <w:basedOn w:val="Normal"/>
    <w:rsid w:val="00894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4BB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4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BBF"/>
  </w:style>
  <w:style w:type="paragraph" w:styleId="TableofFigures">
    <w:name w:val="table of figures"/>
    <w:basedOn w:val="Normal"/>
    <w:next w:val="Normal"/>
    <w:semiHidden/>
    <w:rsid w:val="00894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B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BBF"/>
    <w:rPr>
      <w:rFonts w:ascii="Wingdings" w:hAnsi="Wingdings"/>
    </w:rPr>
  </w:style>
  <w:style w:type="paragraph" w:customStyle="1" w:styleId="TableHeading">
    <w:name w:val="Table Heading"/>
    <w:basedOn w:val="HeadingBase"/>
    <w:rsid w:val="00894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BBF"/>
    <w:rPr>
      <w:color w:val="0033CC"/>
      <w:u w:val="none"/>
    </w:rPr>
  </w:style>
  <w:style w:type="paragraph" w:customStyle="1" w:styleId="BodyTextRight">
    <w:name w:val="Body Text Right"/>
    <w:basedOn w:val="BodyText"/>
    <w:rsid w:val="00894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BBF"/>
    <w:rPr>
      <w:sz w:val="32"/>
    </w:rPr>
  </w:style>
  <w:style w:type="paragraph" w:customStyle="1" w:styleId="HeadingProcedure">
    <w:name w:val="Heading Procedure"/>
    <w:basedOn w:val="HeadingBase"/>
    <w:next w:val="Normal"/>
    <w:rsid w:val="00894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BBF"/>
    <w:pPr>
      <w:spacing w:before="60" w:after="60"/>
    </w:pPr>
  </w:style>
  <w:style w:type="paragraph" w:styleId="ListContinue">
    <w:name w:val="List Continue"/>
    <w:basedOn w:val="List"/>
    <w:rsid w:val="00894BBF"/>
    <w:pPr>
      <w:ind w:firstLine="0"/>
    </w:pPr>
  </w:style>
  <w:style w:type="paragraph" w:customStyle="1" w:styleId="ListNote">
    <w:name w:val="List Note"/>
    <w:basedOn w:val="List"/>
    <w:rsid w:val="00894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BBF"/>
    <w:rPr>
      <w:rFonts w:ascii="Courier New" w:hAnsi="Courier New"/>
    </w:rPr>
  </w:style>
  <w:style w:type="paragraph" w:customStyle="1" w:styleId="NoteBullet">
    <w:name w:val="Note Bullet"/>
    <w:basedOn w:val="Note"/>
    <w:rsid w:val="00894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BBF"/>
    <w:rPr>
      <w:b/>
      <w:smallCaps/>
    </w:rPr>
  </w:style>
  <w:style w:type="paragraph" w:customStyle="1" w:styleId="TableListNumber">
    <w:name w:val="Table List Number"/>
    <w:basedOn w:val="ListNumber"/>
    <w:rsid w:val="00894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BBF"/>
    <w:pPr>
      <w:numPr>
        <w:numId w:val="8"/>
      </w:numPr>
    </w:pPr>
  </w:style>
  <w:style w:type="paragraph" w:customStyle="1" w:styleId="ListAlpha2">
    <w:name w:val="List Alpha 2"/>
    <w:basedOn w:val="List2"/>
    <w:rsid w:val="00894BBF"/>
    <w:pPr>
      <w:numPr>
        <w:numId w:val="7"/>
      </w:numPr>
    </w:pPr>
  </w:style>
  <w:style w:type="paragraph" w:styleId="List2">
    <w:name w:val="List 2"/>
    <w:basedOn w:val="BodyText"/>
    <w:rsid w:val="00894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BBF"/>
    <w:pPr>
      <w:numPr>
        <w:numId w:val="3"/>
      </w:numPr>
    </w:pPr>
  </w:style>
  <w:style w:type="paragraph" w:styleId="ListContinue2">
    <w:name w:val="List Continue 2"/>
    <w:basedOn w:val="List2"/>
    <w:rsid w:val="00894BBF"/>
    <w:pPr>
      <w:ind w:firstLine="0"/>
    </w:pPr>
  </w:style>
  <w:style w:type="paragraph" w:styleId="ListContinue3">
    <w:name w:val="List Continue 3"/>
    <w:basedOn w:val="List3"/>
    <w:rsid w:val="00894BBF"/>
    <w:pPr>
      <w:ind w:left="1021" w:firstLine="0"/>
    </w:pPr>
  </w:style>
  <w:style w:type="paragraph" w:styleId="ListContinue4">
    <w:name w:val="List Continue 4"/>
    <w:basedOn w:val="List4"/>
    <w:rsid w:val="00894BBF"/>
    <w:pPr>
      <w:ind w:firstLine="0"/>
    </w:pPr>
  </w:style>
  <w:style w:type="paragraph" w:styleId="ListContinue5">
    <w:name w:val="List Continue 5"/>
    <w:basedOn w:val="List5"/>
    <w:rsid w:val="00894BBF"/>
    <w:pPr>
      <w:ind w:firstLine="0"/>
    </w:pPr>
  </w:style>
  <w:style w:type="paragraph" w:styleId="ListNumber3">
    <w:name w:val="List Number 3"/>
    <w:basedOn w:val="List3"/>
    <w:rsid w:val="00894BBF"/>
    <w:pPr>
      <w:numPr>
        <w:numId w:val="4"/>
      </w:numPr>
    </w:pPr>
  </w:style>
  <w:style w:type="paragraph" w:styleId="ListNumber4">
    <w:name w:val="List Number 4"/>
    <w:basedOn w:val="List4"/>
    <w:rsid w:val="00894BBF"/>
    <w:pPr>
      <w:numPr>
        <w:numId w:val="5"/>
      </w:numPr>
    </w:pPr>
  </w:style>
  <w:style w:type="paragraph" w:styleId="ListNumber5">
    <w:name w:val="List Number 5"/>
    <w:basedOn w:val="List5"/>
    <w:rsid w:val="00894BBF"/>
    <w:pPr>
      <w:numPr>
        <w:numId w:val="6"/>
      </w:numPr>
    </w:pPr>
  </w:style>
  <w:style w:type="paragraph" w:styleId="BlockText">
    <w:name w:val="Block Text"/>
    <w:basedOn w:val="Normal"/>
    <w:rsid w:val="00894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BBF"/>
    <w:rPr>
      <w:sz w:val="16"/>
      <w:vertAlign w:val="superscript"/>
    </w:rPr>
  </w:style>
  <w:style w:type="character" w:customStyle="1" w:styleId="Symbols">
    <w:name w:val="Symbols"/>
    <w:basedOn w:val="DefaultParagraphFont"/>
    <w:rsid w:val="00894BBF"/>
    <w:rPr>
      <w:rFonts w:ascii="Symbol" w:hAnsi="Symbol"/>
    </w:rPr>
  </w:style>
  <w:style w:type="character" w:customStyle="1" w:styleId="MenuOptions">
    <w:name w:val="Menu Options"/>
    <w:basedOn w:val="DefaultParagraphFont"/>
    <w:rsid w:val="00894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BBF"/>
    <w:rPr>
      <w:b/>
    </w:rPr>
  </w:style>
  <w:style w:type="character" w:customStyle="1" w:styleId="Underlined">
    <w:name w:val="Underlined"/>
    <w:basedOn w:val="DefaultParagraphFont"/>
    <w:rsid w:val="00894BBF"/>
    <w:rPr>
      <w:u w:val="single"/>
    </w:rPr>
  </w:style>
  <w:style w:type="paragraph" w:customStyle="1" w:styleId="TableBodyTextRight">
    <w:name w:val="Table Body Text Right"/>
    <w:basedOn w:val="TableBodyText"/>
    <w:rsid w:val="00894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BBF"/>
    <w:rPr>
      <w:sz w:val="18"/>
    </w:rPr>
  </w:style>
  <w:style w:type="paragraph" w:customStyle="1" w:styleId="BodySmallRight">
    <w:name w:val="Body Small Right"/>
    <w:basedOn w:val="BodyTextRight"/>
    <w:rsid w:val="00894BBF"/>
    <w:rPr>
      <w:sz w:val="18"/>
      <w:szCs w:val="18"/>
    </w:rPr>
  </w:style>
  <w:style w:type="paragraph" w:customStyle="1" w:styleId="MarginEdition">
    <w:name w:val="Margin Edition"/>
    <w:basedOn w:val="MarginNote"/>
    <w:rsid w:val="00894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BBF"/>
    <w:rPr>
      <w:sz w:val="2"/>
      <w:szCs w:val="2"/>
    </w:rPr>
  </w:style>
  <w:style w:type="character" w:customStyle="1" w:styleId="Small">
    <w:name w:val="Small"/>
    <w:basedOn w:val="DefaultParagraphFont"/>
    <w:rsid w:val="00894BBF"/>
    <w:rPr>
      <w:sz w:val="16"/>
    </w:rPr>
  </w:style>
  <w:style w:type="paragraph" w:customStyle="1" w:styleId="WideTable">
    <w:name w:val="Wide Table"/>
    <w:basedOn w:val="Normal"/>
    <w:rsid w:val="00894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BBF"/>
  </w:style>
  <w:style w:type="paragraph" w:styleId="Quote">
    <w:name w:val="Quote"/>
    <w:basedOn w:val="Heading1"/>
    <w:link w:val="QuoteChar"/>
    <w:qFormat/>
    <w:rsid w:val="00894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BBF"/>
    <w:pPr>
      <w:pageBreakBefore/>
    </w:pPr>
  </w:style>
  <w:style w:type="paragraph" w:customStyle="1" w:styleId="Border">
    <w:name w:val="Border"/>
    <w:basedOn w:val="Normal"/>
    <w:qFormat/>
    <w:rsid w:val="00894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BBF"/>
    <w:rPr>
      <w:u w:val="single"/>
    </w:rPr>
  </w:style>
  <w:style w:type="paragraph" w:styleId="BalloonText">
    <w:name w:val="Balloon Text"/>
    <w:basedOn w:val="Normal"/>
    <w:link w:val="BalloonTextChar"/>
    <w:rsid w:val="00894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BBF"/>
    <w:pPr>
      <w:spacing w:before="0" w:after="0"/>
    </w:pPr>
  </w:style>
  <w:style w:type="paragraph" w:customStyle="1" w:styleId="BodyTextBold">
    <w:name w:val="Body Text Bold"/>
    <w:basedOn w:val="BodyText"/>
    <w:qFormat/>
    <w:rsid w:val="00894BBF"/>
    <w:rPr>
      <w:b/>
    </w:rPr>
  </w:style>
  <w:style w:type="character" w:styleId="Hyperlink">
    <w:name w:val="Hyperlink"/>
    <w:basedOn w:val="DefaultParagraphFont"/>
    <w:uiPriority w:val="99"/>
    <w:unhideWhenUsed/>
    <w:rsid w:val="00F17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4558</Characters>
  <Application>Microsoft Office Word</Application>
  <DocSecurity>0</DocSecurity>
  <Lines>175</Lines>
  <Paragraphs>102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CUAGRD506 Develop graphic design practice to meet industry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2019-02-21T11:14:00Z</dcterms:created>
  <dcterms:modified xsi:type="dcterms:W3CDTF">2019-02-21T11:14:00Z</dcterms:modified>
</cp:coreProperties>
</file>