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1397" w:rsidP="00B013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CUAGMT301 Repair and maintain production equipment</w:t>
      </w:r>
      <w:r>
        <w:fldChar w:fldCharType="end"/>
      </w:r>
    </w:p>
    <w:p w:rsidR="00B01397" w:rsidP="00B01397">
      <w:pPr>
        <w:pStyle w:val="Version"/>
        <w:sectPr w:rsidSect="000E1A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1AD7" w:rsidP="000E1AD7">
      <w:pPr>
        <w:pStyle w:val="SuperHeading"/>
      </w:pPr>
      <w:r w:rsidRPr="000E1AD7">
        <w:t>Assessment Re</w:t>
      </w:r>
      <w:r w:rsidRPr="000E1AD7">
        <w:t>quirements for CUAGMT301 Repair and maintain production equipment</w:t>
      </w:r>
    </w:p>
    <w:p w:rsidR="00000000" w:rsidRPr="000E1AD7" w:rsidP="000E1AD7">
      <w:pPr>
        <w:pStyle w:val="Heading1"/>
      </w:pPr>
      <w:bookmarkStart w:id="1" w:name="O_791785"/>
      <w:bookmarkEnd w:id="1"/>
      <w:r w:rsidRPr="000E1AD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0E1A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AD7" w:rsidP="000E1AD7">
            <w:pPr>
              <w:pStyle w:val="BodyText"/>
            </w:pPr>
            <w:r w:rsidRPr="000E1AD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AD7">
            <w:pPr>
              <w:pStyle w:val="BodyText"/>
              <w:rPr>
                <w:lang w:val="en-NZ"/>
              </w:rPr>
            </w:pPr>
            <w:r w:rsidRPr="000E1AD7">
              <w:rPr>
                <w:rStyle w:val="SpecialBold"/>
              </w:rPr>
              <w:t>Comments</w:t>
            </w:r>
          </w:p>
        </w:tc>
      </w:tr>
      <w:tr w:rsidTr="000E1A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AD7">
            <w:pPr>
              <w:pStyle w:val="BodyText"/>
              <w:rPr>
                <w:lang w:val="en-NZ"/>
              </w:rPr>
            </w:pPr>
            <w:r w:rsidRPr="000E1AD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AD7" w:rsidP="000E1AD7">
            <w:pPr>
              <w:pStyle w:val="BodyText"/>
            </w:pPr>
            <w:r w:rsidRPr="000E1AD7">
              <w:t>This version first released with CUA Creative Arts and Culture Training Package version 2.0.</w:t>
            </w:r>
          </w:p>
        </w:tc>
      </w:tr>
    </w:tbl>
    <w:p w:rsidR="00000000" w:rsidRPr="000E1AD7" w:rsidP="000E1AD7">
      <w:pPr>
        <w:pStyle w:val="BodyText"/>
      </w:pPr>
    </w:p>
    <w:p w:rsidR="00000000" w:rsidRPr="000E1AD7" w:rsidP="000E1AD7">
      <w:pPr>
        <w:pStyle w:val="AllowPageBreak"/>
      </w:pPr>
    </w:p>
    <w:p w:rsidR="00000000" w:rsidRPr="000E1AD7" w:rsidP="000E1AD7">
      <w:pPr>
        <w:pStyle w:val="Heading1"/>
      </w:pPr>
      <w:bookmarkStart w:id="2" w:name="O_791786"/>
      <w:bookmarkEnd w:id="2"/>
      <w:r w:rsidRPr="000E1AD7">
        <w:t>Performance Evidence</w:t>
      </w:r>
    </w:p>
    <w:p w:rsidR="00000000" w:rsidRPr="000E1AD7" w:rsidP="00B01397">
      <w:pPr>
        <w:pStyle w:val="BodyText"/>
      </w:pPr>
      <w:r w:rsidRPr="000E1AD7">
        <w:t>Evidence of the ability to:</w:t>
      </w:r>
    </w:p>
    <w:p w:rsidR="00000000" w:rsidRPr="000E1AD7" w:rsidP="000E1AD7">
      <w:pPr>
        <w:pStyle w:val="ListBullet"/>
      </w:pPr>
      <w:r w:rsidRPr="000E1AD7">
        <w:t>safely undertake routine maintenance and repairs on production equipment efficiently, using manufacturer’s service and technical manuals if required</w:t>
      </w:r>
    </w:p>
    <w:p w:rsidR="00000000" w:rsidRPr="000E1AD7" w:rsidP="000E1AD7">
      <w:pPr>
        <w:pStyle w:val="ListBullet"/>
      </w:pPr>
      <w:r w:rsidRPr="000E1AD7">
        <w:t>select and use cleaning, maintenance and repair equipment</w:t>
      </w:r>
      <w:r w:rsidRPr="000E1AD7">
        <w:t xml:space="preserve"> correctly </w:t>
      </w:r>
    </w:p>
    <w:p w:rsidR="00000000" w:rsidRPr="000E1AD7" w:rsidP="000E1AD7">
      <w:pPr>
        <w:pStyle w:val="ListBullet"/>
      </w:pPr>
      <w:r w:rsidRPr="000E1AD7">
        <w:t>undertake logical fault detection procedures</w:t>
      </w:r>
    </w:p>
    <w:p w:rsidR="00000000" w:rsidRPr="000E1AD7" w:rsidP="000E1AD7">
      <w:pPr>
        <w:pStyle w:val="ListBullet"/>
      </w:pPr>
      <w:r w:rsidRPr="000E1AD7">
        <w:t>tag faulty equipment and document maintenance and repairs.</w:t>
      </w:r>
    </w:p>
    <w:p w:rsidR="00000000" w:rsidRPr="000E1AD7" w:rsidP="000E1AD7">
      <w:pPr>
        <w:pStyle w:val="BodyText"/>
      </w:pPr>
    </w:p>
    <w:p w:rsidR="00000000" w:rsidRPr="000E1AD7" w:rsidP="00B01397">
      <w:pPr>
        <w:pStyle w:val="BodyText"/>
      </w:pPr>
      <w:r w:rsidRPr="000E1AD7">
        <w:t>Note: If a specific volume or frequency is not stated, then evidence must be provided at least once.</w:t>
      </w:r>
    </w:p>
    <w:p w:rsidR="00000000" w:rsidRPr="000E1AD7" w:rsidP="000E1AD7">
      <w:pPr>
        <w:pStyle w:val="Heading1"/>
      </w:pPr>
      <w:bookmarkStart w:id="3" w:name="O_791787"/>
      <w:bookmarkEnd w:id="3"/>
      <w:r w:rsidRPr="000E1AD7">
        <w:t>Knowledge Evidence</w:t>
      </w:r>
    </w:p>
    <w:p w:rsidR="00000000" w:rsidRPr="000E1AD7" w:rsidP="00B01397">
      <w:pPr>
        <w:pStyle w:val="BodyText"/>
      </w:pPr>
      <w:r w:rsidRPr="000E1AD7">
        <w:t>To complete the unit requirements safely and effectively, the individual must:</w:t>
      </w:r>
    </w:p>
    <w:p w:rsidR="00000000" w:rsidRPr="000E1AD7" w:rsidP="000E1AD7">
      <w:pPr>
        <w:pStyle w:val="ListBullet"/>
      </w:pPr>
      <w:r w:rsidRPr="000E1AD7">
        <w:t xml:space="preserve">describe licensing issues that impact repair and maintenance of equipment, including the role of the restricted electrical licence, and testing and tagging certification </w:t>
      </w:r>
    </w:p>
    <w:p w:rsidR="00000000" w:rsidRPr="000E1AD7" w:rsidP="000E1AD7">
      <w:pPr>
        <w:pStyle w:val="ListBullet"/>
      </w:pPr>
      <w:r w:rsidRPr="000E1AD7">
        <w:t>descr</w:t>
      </w:r>
      <w:r w:rsidRPr="000E1AD7">
        <w:t xml:space="preserve">ibe effects of not maintaining production equipment </w:t>
      </w:r>
    </w:p>
    <w:p w:rsidR="00000000" w:rsidRPr="000E1AD7" w:rsidP="000E1AD7">
      <w:pPr>
        <w:pStyle w:val="ListBullet"/>
      </w:pPr>
      <w:r w:rsidRPr="000E1AD7">
        <w:t xml:space="preserve">list typical maintenance schedules for a range of relevant production equipment </w:t>
      </w:r>
    </w:p>
    <w:p w:rsidR="00000000" w:rsidRPr="000E1AD7" w:rsidP="000E1AD7">
      <w:pPr>
        <w:pStyle w:val="ListBullet"/>
      </w:pPr>
      <w:r w:rsidRPr="000E1AD7">
        <w:t xml:space="preserve">list appropriate cleaning agents, maintenance and repair equipment </w:t>
      </w:r>
    </w:p>
    <w:p w:rsidR="00000000" w:rsidRPr="000E1AD7" w:rsidP="000E1AD7">
      <w:pPr>
        <w:pStyle w:val="ListBullet"/>
      </w:pPr>
      <w:r w:rsidRPr="000E1AD7">
        <w:t>list common faults and associated detection and repair</w:t>
      </w:r>
      <w:r w:rsidRPr="000E1AD7">
        <w:t xml:space="preserve"> procedures for the relevant range of equipment</w:t>
      </w:r>
    </w:p>
    <w:p w:rsidR="00000000" w:rsidRPr="000E1AD7" w:rsidP="000E1AD7">
      <w:pPr>
        <w:pStyle w:val="ListBullet"/>
      </w:pPr>
      <w:r w:rsidRPr="000E1AD7">
        <w:t>identify sources for spare parts and consumables for the relevant range of production equipment</w:t>
      </w:r>
    </w:p>
    <w:p w:rsidR="00000000" w:rsidRPr="000E1AD7" w:rsidP="000E1AD7">
      <w:pPr>
        <w:pStyle w:val="ListBullet"/>
      </w:pPr>
      <w:r w:rsidRPr="000E1AD7">
        <w:t>identify work health and safety legislation and regulations as they apply to technical maintenance activities.</w:t>
      </w:r>
    </w:p>
    <w:p w:rsidR="00000000" w:rsidRPr="000E1AD7" w:rsidP="000E1AD7">
      <w:pPr>
        <w:pStyle w:val="AllowPageBreak"/>
      </w:pPr>
    </w:p>
    <w:p w:rsidR="00000000" w:rsidRPr="000E1AD7" w:rsidP="000E1AD7">
      <w:pPr>
        <w:pStyle w:val="Heading1"/>
      </w:pPr>
      <w:bookmarkStart w:id="4" w:name="O_791788"/>
      <w:bookmarkEnd w:id="4"/>
      <w:r w:rsidRPr="000E1AD7">
        <w:t>Assessment Conditions</w:t>
      </w:r>
    </w:p>
    <w:p w:rsidR="00000000" w:rsidRPr="000E1AD7" w:rsidP="00B01397">
      <w:pPr>
        <w:pStyle w:val="BodyText"/>
      </w:pPr>
      <w:r w:rsidRPr="000E1AD7">
        <w:t>Assessment must be conducted in a safe environment where evidence gathered demonstrates consistent performance of typical activities experienced in creative arts industry environments. The assessment environment must i</w:t>
      </w:r>
      <w:r w:rsidRPr="000E1AD7">
        <w:t xml:space="preserve">nclude access to: </w:t>
      </w:r>
    </w:p>
    <w:p w:rsidR="00000000" w:rsidRPr="000E1AD7" w:rsidP="000E1AD7">
      <w:pPr>
        <w:pStyle w:val="ListBullet"/>
      </w:pPr>
      <w:r w:rsidRPr="000E1AD7">
        <w:t>a range of operational industry equipment and materials</w:t>
      </w:r>
    </w:p>
    <w:p w:rsidR="00000000" w:rsidRPr="000E1AD7" w:rsidP="000E1AD7">
      <w:pPr>
        <w:pStyle w:val="ListBullet"/>
      </w:pPr>
      <w:r w:rsidRPr="000E1AD7">
        <w:t>manufacturers’ equipment manuals</w:t>
      </w:r>
    </w:p>
    <w:p w:rsidR="00000000" w:rsidRPr="000E1AD7" w:rsidP="000E1AD7">
      <w:pPr>
        <w:pStyle w:val="ListBullet"/>
      </w:pPr>
      <w:r w:rsidRPr="000E1AD7">
        <w:t xml:space="preserve">a venue where repair and maintenance can be completed </w:t>
      </w:r>
    </w:p>
    <w:p w:rsidR="00000000" w:rsidRPr="000E1AD7" w:rsidP="000E1AD7">
      <w:pPr>
        <w:pStyle w:val="ListBullet"/>
      </w:pPr>
      <w:r w:rsidRPr="000E1AD7">
        <w:t>tools and equipment required to complete repair and maintenance tasks.</w:t>
      </w:r>
    </w:p>
    <w:p w:rsidR="00000000" w:rsidRPr="000E1AD7" w:rsidP="000E1AD7">
      <w:pPr>
        <w:pStyle w:val="BodyText"/>
      </w:pPr>
    </w:p>
    <w:p w:rsidR="00000000" w:rsidRPr="000E1AD7" w:rsidP="00B01397">
      <w:pPr>
        <w:pStyle w:val="BodyText"/>
      </w:pPr>
      <w:r w:rsidRPr="000E1AD7">
        <w:t>Assessors of this un</w:t>
      </w:r>
      <w:r w:rsidRPr="000E1AD7">
        <w:t>it must satisfy the requirements for assessors in applicable vocational educational and training legislation, frameworks and/or standards.</w:t>
      </w:r>
    </w:p>
    <w:p w:rsidR="00000000" w:rsidRPr="000E1AD7" w:rsidP="000E1AD7">
      <w:pPr>
        <w:pStyle w:val="Heading1"/>
      </w:pPr>
      <w:bookmarkStart w:id="5" w:name="O_791791"/>
      <w:bookmarkEnd w:id="5"/>
      <w:r w:rsidRPr="000E1AD7">
        <w:t>Links</w:t>
      </w:r>
    </w:p>
    <w:p w:rsidR="00000000" w:rsidRPr="000E1AD7" w:rsidP="00B01397">
      <w:pPr>
        <w:pStyle w:val="BodyText"/>
      </w:pPr>
      <w:r w:rsidRPr="000E1AD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444A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E1AD7" w:rsidP="000E1AD7"/>
    <w:sectPr w:rsidSect="000E1AD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A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AD7" w:rsidRPr="00B01397" w:rsidP="00B013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A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397" w:rsidP="000E1A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01397" w:rsidP="000E1A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01397" w:rsidP="000E1A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A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3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1AD7" w:rsidRPr="00B01397" w:rsidP="00B013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A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397" w:rsidRPr="002D2AF8" w:rsidP="000E1A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CUAGMT301 Repair and maintain production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B01397" w:rsidP="000E1A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BA6D9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AC8E1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1A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1A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1A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1A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1A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1A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1A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1A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1A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1A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1A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1AD7"/>
  </w:style>
  <w:style w:type="character" w:customStyle="1" w:styleId="Heading1Char">
    <w:name w:val="Heading 1 Char"/>
    <w:basedOn w:val="DefaultParagraphFont"/>
    <w:link w:val="Heading1"/>
    <w:rsid w:val="000E1A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1A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1AD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E1AD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E1AD7"/>
    <w:rPr>
      <w:b/>
      <w:spacing w:val="0"/>
    </w:rPr>
  </w:style>
  <w:style w:type="paragraph" w:customStyle="1" w:styleId="SuperHeading">
    <w:name w:val="SuperHeading"/>
    <w:basedOn w:val="Normal"/>
    <w:rsid w:val="000E1A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1A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E1A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1A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1A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1A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1A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1A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1A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1A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1A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1A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1A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1A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1A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1A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1A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1A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1A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1A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1AD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E1A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E1A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1A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1A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E1AD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E1A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1A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1A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1A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1A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1A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1A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1A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1AD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E1AD7"/>
    <w:rPr>
      <w:i/>
    </w:rPr>
  </w:style>
  <w:style w:type="paragraph" w:styleId="Caption">
    <w:name w:val="caption"/>
    <w:basedOn w:val="BodyText"/>
    <w:next w:val="Normal"/>
    <w:qFormat/>
    <w:rsid w:val="000E1A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1A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1A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1AD7"/>
  </w:style>
  <w:style w:type="paragraph" w:styleId="TableofFigures">
    <w:name w:val="table of figures"/>
    <w:basedOn w:val="Normal"/>
    <w:next w:val="Normal"/>
    <w:semiHidden/>
    <w:rsid w:val="000E1A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1AD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E1AD7"/>
    <w:rPr>
      <w:rFonts w:ascii="Wingdings" w:hAnsi="Wingdings"/>
    </w:rPr>
  </w:style>
  <w:style w:type="paragraph" w:customStyle="1" w:styleId="TableHeading">
    <w:name w:val="Table Heading"/>
    <w:basedOn w:val="HeadingBase"/>
    <w:rsid w:val="000E1A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1AD7"/>
    <w:rPr>
      <w:color w:val="0033CC"/>
      <w:u w:val="none"/>
    </w:rPr>
  </w:style>
  <w:style w:type="paragraph" w:customStyle="1" w:styleId="BodyTextRight">
    <w:name w:val="Body Text Right"/>
    <w:basedOn w:val="BodyText"/>
    <w:rsid w:val="000E1A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1A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1AD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1A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1A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1A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1AD7"/>
    <w:rPr>
      <w:sz w:val="32"/>
    </w:rPr>
  </w:style>
  <w:style w:type="paragraph" w:customStyle="1" w:styleId="HeadingProcedure">
    <w:name w:val="Heading Procedure"/>
    <w:basedOn w:val="HeadingBase"/>
    <w:next w:val="Normal"/>
    <w:rsid w:val="000E1A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1AD7"/>
    <w:pPr>
      <w:spacing w:before="60" w:after="60"/>
    </w:pPr>
  </w:style>
  <w:style w:type="paragraph" w:styleId="ListContinue">
    <w:name w:val="List Continue"/>
    <w:basedOn w:val="List"/>
    <w:rsid w:val="000E1AD7"/>
    <w:pPr>
      <w:ind w:firstLine="0"/>
    </w:pPr>
  </w:style>
  <w:style w:type="paragraph" w:customStyle="1" w:styleId="ListNote">
    <w:name w:val="List Note"/>
    <w:basedOn w:val="List"/>
    <w:rsid w:val="000E1A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1A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1A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1AD7"/>
    <w:rPr>
      <w:rFonts w:ascii="Courier New" w:hAnsi="Courier New"/>
    </w:rPr>
  </w:style>
  <w:style w:type="paragraph" w:customStyle="1" w:styleId="NoteBullet">
    <w:name w:val="Note Bullet"/>
    <w:basedOn w:val="Note"/>
    <w:rsid w:val="000E1A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1A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1A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1A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1AD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E1A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1A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1AD7"/>
    <w:rPr>
      <w:b/>
      <w:smallCaps/>
    </w:rPr>
  </w:style>
  <w:style w:type="paragraph" w:customStyle="1" w:styleId="TableListNumber">
    <w:name w:val="Table List Number"/>
    <w:basedOn w:val="ListNumber"/>
    <w:rsid w:val="000E1A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1A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1AD7"/>
    <w:pPr>
      <w:numPr>
        <w:numId w:val="8"/>
      </w:numPr>
    </w:pPr>
  </w:style>
  <w:style w:type="paragraph" w:customStyle="1" w:styleId="ListAlpha2">
    <w:name w:val="List Alpha 2"/>
    <w:basedOn w:val="List2"/>
    <w:rsid w:val="000E1AD7"/>
    <w:pPr>
      <w:numPr>
        <w:numId w:val="7"/>
      </w:numPr>
    </w:pPr>
  </w:style>
  <w:style w:type="paragraph" w:styleId="List2">
    <w:name w:val="List 2"/>
    <w:basedOn w:val="BodyText"/>
    <w:rsid w:val="000E1A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1A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1A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1A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1AD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1AD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E1AD7"/>
    <w:pPr>
      <w:numPr>
        <w:numId w:val="3"/>
      </w:numPr>
    </w:pPr>
  </w:style>
  <w:style w:type="paragraph" w:styleId="ListContinue2">
    <w:name w:val="List Continue 2"/>
    <w:basedOn w:val="List2"/>
    <w:rsid w:val="000E1AD7"/>
    <w:pPr>
      <w:ind w:firstLine="0"/>
    </w:pPr>
  </w:style>
  <w:style w:type="paragraph" w:styleId="ListContinue3">
    <w:name w:val="List Continue 3"/>
    <w:basedOn w:val="List3"/>
    <w:rsid w:val="000E1AD7"/>
    <w:pPr>
      <w:ind w:left="1021" w:firstLine="0"/>
    </w:pPr>
  </w:style>
  <w:style w:type="paragraph" w:styleId="ListContinue4">
    <w:name w:val="List Continue 4"/>
    <w:basedOn w:val="List4"/>
    <w:rsid w:val="000E1AD7"/>
    <w:pPr>
      <w:ind w:firstLine="0"/>
    </w:pPr>
  </w:style>
  <w:style w:type="paragraph" w:styleId="ListContinue5">
    <w:name w:val="List Continue 5"/>
    <w:basedOn w:val="List5"/>
    <w:rsid w:val="000E1AD7"/>
    <w:pPr>
      <w:ind w:firstLine="0"/>
    </w:pPr>
  </w:style>
  <w:style w:type="paragraph" w:styleId="ListNumber3">
    <w:name w:val="List Number 3"/>
    <w:basedOn w:val="List3"/>
    <w:rsid w:val="000E1AD7"/>
    <w:pPr>
      <w:numPr>
        <w:numId w:val="4"/>
      </w:numPr>
    </w:pPr>
  </w:style>
  <w:style w:type="paragraph" w:styleId="ListNumber4">
    <w:name w:val="List Number 4"/>
    <w:basedOn w:val="List4"/>
    <w:rsid w:val="000E1AD7"/>
    <w:pPr>
      <w:numPr>
        <w:numId w:val="5"/>
      </w:numPr>
    </w:pPr>
  </w:style>
  <w:style w:type="paragraph" w:styleId="ListNumber5">
    <w:name w:val="List Number 5"/>
    <w:basedOn w:val="List5"/>
    <w:rsid w:val="000E1AD7"/>
    <w:pPr>
      <w:numPr>
        <w:numId w:val="6"/>
      </w:numPr>
    </w:pPr>
  </w:style>
  <w:style w:type="paragraph" w:styleId="BlockText">
    <w:name w:val="Block Text"/>
    <w:basedOn w:val="Normal"/>
    <w:rsid w:val="000E1A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1A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1AD7"/>
    <w:rPr>
      <w:sz w:val="16"/>
      <w:vertAlign w:val="superscript"/>
    </w:rPr>
  </w:style>
  <w:style w:type="character" w:customStyle="1" w:styleId="Symbols">
    <w:name w:val="Symbols"/>
    <w:basedOn w:val="DefaultParagraphFont"/>
    <w:rsid w:val="000E1AD7"/>
    <w:rPr>
      <w:rFonts w:ascii="Symbol" w:hAnsi="Symbol"/>
    </w:rPr>
  </w:style>
  <w:style w:type="character" w:customStyle="1" w:styleId="MenuOptions">
    <w:name w:val="Menu Options"/>
    <w:basedOn w:val="DefaultParagraphFont"/>
    <w:rsid w:val="000E1A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1AD7"/>
    <w:rPr>
      <w:b/>
    </w:rPr>
  </w:style>
  <w:style w:type="character" w:customStyle="1" w:styleId="Underlined">
    <w:name w:val="Underlined"/>
    <w:basedOn w:val="DefaultParagraphFont"/>
    <w:rsid w:val="000E1AD7"/>
    <w:rPr>
      <w:u w:val="single"/>
    </w:rPr>
  </w:style>
  <w:style w:type="paragraph" w:customStyle="1" w:styleId="TableBodyTextRight">
    <w:name w:val="Table Body Text Right"/>
    <w:basedOn w:val="TableBodyText"/>
    <w:rsid w:val="000E1A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1AD7"/>
    <w:rPr>
      <w:sz w:val="18"/>
    </w:rPr>
  </w:style>
  <w:style w:type="paragraph" w:customStyle="1" w:styleId="BodySmallRight">
    <w:name w:val="Body Small Right"/>
    <w:basedOn w:val="BodyTextRight"/>
    <w:rsid w:val="000E1AD7"/>
    <w:rPr>
      <w:sz w:val="18"/>
      <w:szCs w:val="18"/>
    </w:rPr>
  </w:style>
  <w:style w:type="paragraph" w:customStyle="1" w:styleId="MarginEdition">
    <w:name w:val="Margin Edition"/>
    <w:basedOn w:val="MarginNote"/>
    <w:rsid w:val="000E1A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1AD7"/>
    <w:rPr>
      <w:sz w:val="2"/>
      <w:szCs w:val="2"/>
    </w:rPr>
  </w:style>
  <w:style w:type="character" w:customStyle="1" w:styleId="Small">
    <w:name w:val="Small"/>
    <w:basedOn w:val="DefaultParagraphFont"/>
    <w:rsid w:val="000E1AD7"/>
    <w:rPr>
      <w:sz w:val="16"/>
    </w:rPr>
  </w:style>
  <w:style w:type="paragraph" w:customStyle="1" w:styleId="WideTable">
    <w:name w:val="Wide Table"/>
    <w:basedOn w:val="Normal"/>
    <w:rsid w:val="000E1A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1AD7"/>
  </w:style>
  <w:style w:type="paragraph" w:styleId="Quote">
    <w:name w:val="Quote"/>
    <w:basedOn w:val="Heading1"/>
    <w:link w:val="QuoteChar"/>
    <w:qFormat/>
    <w:rsid w:val="000E1A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1A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1AD7"/>
    <w:pPr>
      <w:pageBreakBefore/>
    </w:pPr>
  </w:style>
  <w:style w:type="paragraph" w:customStyle="1" w:styleId="Border">
    <w:name w:val="Border"/>
    <w:basedOn w:val="Normal"/>
    <w:qFormat/>
    <w:rsid w:val="000E1A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1A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1A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1A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1A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1A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1A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1A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1A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1AD7"/>
    <w:rPr>
      <w:u w:val="single"/>
    </w:rPr>
  </w:style>
  <w:style w:type="character" w:customStyle="1" w:styleId="BoldandItalics">
    <w:name w:val="Bold and Italics"/>
    <w:qFormat/>
    <w:rsid w:val="000E1AD7"/>
    <w:rPr>
      <w:b/>
      <w:i/>
      <w:u w:val="none"/>
    </w:rPr>
  </w:style>
  <w:style w:type="paragraph" w:styleId="BalloonText">
    <w:name w:val="Balloon Text"/>
    <w:basedOn w:val="Normal"/>
    <w:link w:val="BalloonTextChar"/>
    <w:rsid w:val="000E1A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1A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1A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1A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1A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1A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1AD7"/>
    <w:pPr>
      <w:spacing w:before="0" w:after="0"/>
    </w:pPr>
  </w:style>
  <w:style w:type="paragraph" w:customStyle="1" w:styleId="BodyTextBold">
    <w:name w:val="Body Text Bold"/>
    <w:basedOn w:val="BodyText"/>
    <w:qFormat/>
    <w:rsid w:val="000E1AD7"/>
    <w:rPr>
      <w:b/>
    </w:rPr>
  </w:style>
  <w:style w:type="character" w:styleId="Hyperlink">
    <w:name w:val="Hyperlink"/>
    <w:basedOn w:val="DefaultParagraphFont"/>
    <w:uiPriority w:val="99"/>
    <w:unhideWhenUsed/>
    <w:rsid w:val="00B013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326</Words>
  <Characters>2204</Characters>
  <Application>Microsoft Office Word</Application>
  <DocSecurity>0</DocSecurity>
  <Lines>59</Lines>
  <Paragraphs>40</Paragraphs>
  <ScaleCrop>false</ScaleCrop>
  <Company>Author-it Software Corporation Ltd.</Company>
  <LinksUpToDate>false</LinksUpToDate>
  <CharactersWithSpaces>2490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CUAGMT301 Repair and maintain production equipment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2022-10-19T13:06:00Z</dcterms:created>
  <dcterms:modified xsi:type="dcterms:W3CDTF">2022-10-19T13:06:00Z</dcterms:modified>
</cp:coreProperties>
</file>