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3022" w:rsidP="00B13022">
      <w:pPr>
        <w:pStyle w:val="Title"/>
      </w:pPr>
      <w:r>
        <w:fldChar w:fldCharType="begin"/>
      </w:r>
      <w:r>
        <w:instrText xml:space="preserve"> TITLE   \* MERGEFORMAT </w:instrText>
      </w:r>
      <w:r>
        <w:fldChar w:fldCharType="separate"/>
      </w:r>
      <w:r>
        <w:t>CUAGLA503 Refine kiln cast glass techniques</w:t>
      </w:r>
      <w:r>
        <w:fldChar w:fldCharType="end"/>
      </w:r>
    </w:p>
    <w:p w:rsidR="00B13022" w:rsidP="00B13022">
      <w:pPr>
        <w:pStyle w:val="Version"/>
        <w:sectPr w:rsidSect="00FA2C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A2C69" w:rsidP="00FA2C69">
      <w:pPr>
        <w:pStyle w:val="SuperHeading"/>
      </w:pPr>
      <w:r w:rsidRPr="00FA2C69">
        <w:t>CUAGLA503 Refine kiln cast glass techniques</w:t>
      </w:r>
    </w:p>
    <w:p w:rsidR="00000000" w:rsidRPr="00FA2C69" w:rsidP="00FA2C69">
      <w:pPr>
        <w:pStyle w:val="Heading1"/>
      </w:pPr>
      <w:bookmarkStart w:id="1" w:name="O_791680"/>
      <w:bookmarkEnd w:id="1"/>
      <w:r w:rsidRPr="00FA2C69">
        <w:t>Modification History</w:t>
      </w:r>
    </w:p>
    <w:tbl>
      <w:tblPr>
        <w:tblW w:w="0" w:type="auto"/>
        <w:tblLayout w:type="fixed"/>
        <w:tblCellMar>
          <w:left w:w="62" w:type="dxa"/>
          <w:right w:w="62" w:type="dxa"/>
        </w:tblCellMar>
        <w:tblLook w:val="0000"/>
      </w:tblPr>
      <w:tblGrid>
        <w:gridCol w:w="3091"/>
        <w:gridCol w:w="5873"/>
      </w:tblGrid>
      <w:tr w:rsidTr="00FA2C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rPr>
                <w:rStyle w:val="SpecialBold"/>
              </w:rPr>
              <w:t>Comments</w:t>
            </w:r>
          </w:p>
        </w:tc>
      </w:tr>
      <w:tr w:rsidTr="00FA2C69">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This version first released with CUA Creative Arts and Culture Training Package version 2.0.</w:t>
            </w:r>
          </w:p>
        </w:tc>
      </w:tr>
    </w:tbl>
    <w:p w:rsidR="00000000" w:rsidRPr="00FA2C69" w:rsidP="00FA2C69">
      <w:pPr>
        <w:pStyle w:val="BodyText"/>
      </w:pPr>
    </w:p>
    <w:p w:rsidR="00000000" w:rsidRPr="00FA2C69" w:rsidP="00FA2C69">
      <w:pPr>
        <w:pStyle w:val="AllowPageBreak"/>
      </w:pPr>
    </w:p>
    <w:p w:rsidR="00000000" w:rsidRPr="00FA2C69" w:rsidP="00FA2C69">
      <w:pPr>
        <w:pStyle w:val="Heading1"/>
      </w:pPr>
      <w:bookmarkStart w:id="2" w:name="O_791681"/>
      <w:bookmarkEnd w:id="2"/>
      <w:r w:rsidRPr="00FA2C69">
        <w:t>Application</w:t>
      </w:r>
    </w:p>
    <w:p w:rsidR="00000000" w:rsidRPr="00FA2C69" w:rsidP="00B13022">
      <w:pPr>
        <w:pStyle w:val="BodyText"/>
      </w:pPr>
      <w:r w:rsidRPr="00FA2C69">
        <w:t>This unit describes the skills and knowledge required to design and produce functio</w:t>
      </w:r>
      <w:r w:rsidRPr="00FA2C69">
        <w:t>nal or artistic glass objects using kiln casting techniques. It involves research to develop designs and refinement of kiln casting technique through experimentation and dedicated practice.</w:t>
      </w:r>
    </w:p>
    <w:p w:rsidR="00000000" w:rsidRPr="00FA2C69" w:rsidP="00B13022">
      <w:pPr>
        <w:pStyle w:val="BodyText"/>
      </w:pPr>
      <w:r w:rsidRPr="00FA2C69">
        <w:t xml:space="preserve">It applies to those visual artists who are highly skilled in the </w:t>
      </w:r>
      <w:r w:rsidRPr="00FA2C69">
        <w:t>specific techniques for kiln cast glasswork and who realise an individual professional style and a coherent body of creative work.  They work with a high level of independence seeking mentoring and guidance as required.</w:t>
      </w:r>
    </w:p>
    <w:p w:rsidR="00000000" w:rsidRPr="00FA2C69" w:rsidP="00B13022">
      <w:pPr>
        <w:pStyle w:val="BodyText"/>
      </w:pPr>
      <w:r w:rsidRPr="00FA2C69">
        <w:t>No licensing, legislative or certif</w:t>
      </w:r>
      <w:r w:rsidRPr="00FA2C69">
        <w:t>ication requirements apply to this unit at the time of publication.</w:t>
      </w:r>
    </w:p>
    <w:p w:rsidR="00000000" w:rsidRPr="00FA2C69" w:rsidP="00FA2C69">
      <w:pPr>
        <w:pStyle w:val="Heading1"/>
      </w:pPr>
      <w:bookmarkStart w:id="3" w:name="O_791684"/>
      <w:bookmarkEnd w:id="3"/>
      <w:r w:rsidRPr="00FA2C69">
        <w:t>Unit Sector</w:t>
      </w:r>
    </w:p>
    <w:p w:rsidR="00000000" w:rsidRPr="00FA2C69" w:rsidP="00B13022">
      <w:pPr>
        <w:pStyle w:val="BodyText"/>
      </w:pPr>
      <w:r w:rsidRPr="00FA2C69">
        <w:t>Visual communication – glass</w:t>
      </w:r>
    </w:p>
    <w:p w:rsidR="00000000" w:rsidRPr="00FA2C69" w:rsidP="00FA2C69">
      <w:pPr>
        <w:pStyle w:val="Heading1"/>
      </w:pPr>
      <w:bookmarkStart w:id="4" w:name="O_791685"/>
      <w:bookmarkEnd w:id="4"/>
      <w:r w:rsidRPr="00FA2C69">
        <w:t>Elements and Performance Criteria</w:t>
      </w:r>
    </w:p>
    <w:tbl>
      <w:tblPr>
        <w:tblW w:w="9462" w:type="dxa"/>
        <w:tblLayout w:type="fixed"/>
        <w:tblCellMar>
          <w:left w:w="62" w:type="dxa"/>
          <w:right w:w="62" w:type="dxa"/>
        </w:tblCellMar>
        <w:tblLook w:val="0000"/>
      </w:tblPr>
      <w:tblGrid>
        <w:gridCol w:w="2700"/>
        <w:gridCol w:w="6762"/>
      </w:tblGrid>
      <w:tr w:rsidTr="00FA2C69">
        <w:tblPrEx>
          <w:tblW w:w="9462" w:type="dxa"/>
          <w:tblLayout w:type="fixed"/>
          <w:tblCellMar>
            <w:left w:w="62" w:type="dxa"/>
            <w:right w:w="62" w:type="dxa"/>
          </w:tblCellMar>
          <w:tblLook w:val="0000"/>
        </w:tblPrEx>
        <w:trPr>
          <w:tblHeader/>
        </w:trPr>
        <w:tc>
          <w:tcPr>
            <w:tcW w:w="270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ELEMENT</w:t>
            </w:r>
          </w:p>
        </w:tc>
        <w:tc>
          <w:tcPr>
            <w:tcW w:w="676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FA2C69">
            <w:pPr>
              <w:pStyle w:val="BodyText"/>
              <w:rPr>
                <w:lang w:val="en-NZ"/>
              </w:rPr>
            </w:pPr>
            <w:r w:rsidRPr="00FA2C69">
              <w:rPr>
                <w:rStyle w:val="SpecialBold"/>
              </w:rPr>
              <w:t>PERFORMANCE CRITERIA</w:t>
            </w:r>
          </w:p>
        </w:tc>
      </w:tr>
      <w:tr w:rsidTr="00FA2C69">
        <w:tblPrEx>
          <w:tblW w:w="9462" w:type="dxa"/>
          <w:tblLayout w:type="fixed"/>
          <w:tblCellMar>
            <w:left w:w="62" w:type="dxa"/>
            <w:right w:w="62" w:type="dxa"/>
          </w:tblCellMar>
          <w:tblLook w:val="0000"/>
        </w:tblPrEx>
        <w:tc>
          <w:tcPr>
            <w:tcW w:w="270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Emphasis"/>
              </w:rPr>
              <w:t>Elements describe the essential outcomes.</w:t>
            </w:r>
          </w:p>
        </w:tc>
        <w:tc>
          <w:tcPr>
            <w:tcW w:w="676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rPr>
                <w:rStyle w:val="Emphasis"/>
              </w:rPr>
              <w:t>Performance criteria describe the performance needed to demonstrate achievement of the element.</w:t>
            </w:r>
          </w:p>
        </w:tc>
      </w:tr>
      <w:tr w:rsidTr="00FA2C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1. Develop ideas for kiln cast glass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1.1 Evaluate creative and professional opportunities offered by kiln cast glasswork for own approach to work</w:t>
            </w:r>
          </w:p>
          <w:p w:rsidR="00000000" w:rsidRPr="00FA2C69" w:rsidP="00FA2C69">
            <w:pPr>
              <w:pStyle w:val="BodyText"/>
            </w:pPr>
            <w:r w:rsidRPr="00FA2C69">
              <w:t xml:space="preserve">1.2 Research </w:t>
            </w:r>
            <w:r w:rsidRPr="00FA2C69">
              <w:t>ideas for kiln cast glasswork from historical and contemporary references</w:t>
            </w:r>
          </w:p>
          <w:p w:rsidR="00000000" w:rsidRPr="00FA2C69" w:rsidP="00FA2C69">
            <w:pPr>
              <w:pStyle w:val="BodyText"/>
            </w:pPr>
            <w:r w:rsidRPr="00FA2C69">
              <w:t xml:space="preserve">1.3 Research, adapt and use relevant ideas and approaches from other practitioners and comply with intellectual property </w:t>
            </w:r>
            <w:r w:rsidRPr="00FA2C69">
              <w:t>requirements</w:t>
            </w:r>
          </w:p>
          <w:p w:rsidR="00000000" w:rsidP="00FA2C69">
            <w:pPr>
              <w:pStyle w:val="BodyText"/>
              <w:rPr>
                <w:lang w:val="en-NZ"/>
              </w:rPr>
            </w:pPr>
            <w:r w:rsidRPr="00FA2C69">
              <w:t xml:space="preserve">1.4 Refine ideas and create designs for a range </w:t>
            </w:r>
            <w:r w:rsidRPr="00FA2C69">
              <w:t>of kiln cast glass objects to meet professional practice needs</w:t>
            </w:r>
          </w:p>
        </w:tc>
      </w:tr>
      <w:tr w:rsidTr="00FA2C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2. Establish requirements for kiln cast glass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 xml:space="preserve">2.1 Investigate specific safety and sustainability issues for kiln cast glasswork to establish, follow and monitor safe work practices during </w:t>
            </w:r>
            <w:r w:rsidRPr="00FA2C69">
              <w:t>production of work</w:t>
            </w:r>
          </w:p>
          <w:p w:rsidR="00000000" w:rsidRPr="00FA2C69" w:rsidP="00FA2C69">
            <w:pPr>
              <w:pStyle w:val="BodyText"/>
            </w:pPr>
            <w:r w:rsidRPr="00FA2C69">
              <w:t>2.2 Set up work space, equipment, tools and materials according to safety requirements</w:t>
            </w:r>
          </w:p>
          <w:p w:rsidR="00000000" w:rsidRPr="00FA2C69" w:rsidP="00FA2C69">
            <w:pPr>
              <w:pStyle w:val="BodyText"/>
            </w:pPr>
            <w:r w:rsidRPr="00FA2C69">
              <w:t xml:space="preserve">2.3 Plan </w:t>
            </w:r>
            <w:r w:rsidRPr="00FA2C69">
              <w:rPr>
                <w:rStyle w:val="BoldandItalics"/>
              </w:rPr>
              <w:t>firing schedules</w:t>
            </w:r>
            <w:r w:rsidRPr="00FA2C69">
              <w:t xml:space="preserve"> for different forms </w:t>
            </w:r>
          </w:p>
          <w:p w:rsidR="00000000" w:rsidP="00FA2C69">
            <w:pPr>
              <w:pStyle w:val="BodyText"/>
              <w:rPr>
                <w:lang w:val="en-NZ"/>
              </w:rPr>
            </w:pPr>
            <w:r w:rsidRPr="00FA2C69">
              <w:t>2.4 Investigate and test processes for kiln cast glasswork on samples or practice pieces</w:t>
            </w:r>
          </w:p>
        </w:tc>
      </w:tr>
      <w:tr w:rsidTr="00FA2C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 xml:space="preserve">3. Kiln cast </w:t>
            </w:r>
            <w:r w:rsidRPr="00FA2C69">
              <w:t>glass forms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3.1 Determine and use suitable forming methods and techniques for a range of objects</w:t>
            </w:r>
          </w:p>
          <w:p w:rsidR="00000000" w:rsidRPr="00FA2C69" w:rsidP="00FA2C69">
            <w:pPr>
              <w:pStyle w:val="BodyText"/>
            </w:pPr>
            <w:r w:rsidRPr="00FA2C69">
              <w:t>3.2 Make kiln cast glass objects to design requirements for form and function</w:t>
            </w:r>
          </w:p>
          <w:p w:rsidR="00000000" w:rsidRPr="00FA2C69" w:rsidP="00FA2C69">
            <w:pPr>
              <w:pStyle w:val="BodyText"/>
            </w:pPr>
            <w:r w:rsidRPr="00FA2C69">
              <w:t>3.3 Define the form using glassworking techniques</w:t>
            </w:r>
          </w:p>
          <w:p w:rsidR="00000000" w:rsidRPr="00FA2C69" w:rsidP="00FA2C69">
            <w:pPr>
              <w:pStyle w:val="BodyText"/>
            </w:pPr>
            <w:r w:rsidRPr="00FA2C69">
              <w:t>3.4 Prepare articles for furthe</w:t>
            </w:r>
            <w:r w:rsidRPr="00FA2C69">
              <w:t>r surface treatment and finishing</w:t>
            </w:r>
          </w:p>
          <w:p w:rsidR="00000000" w:rsidP="00FA2C69">
            <w:pPr>
              <w:pStyle w:val="BodyText"/>
              <w:rPr>
                <w:lang w:val="en-NZ"/>
              </w:rPr>
            </w:pPr>
            <w:r w:rsidRPr="00FA2C69">
              <w:t>3.5 Use appropriate finishing techniques on kiln cast objects</w:t>
            </w:r>
          </w:p>
        </w:tc>
      </w:tr>
      <w:tr w:rsidTr="00FA2C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4. Refine kiln cast glass techniques</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4.1 Develop increasing confidence and skill through practice and experimentation with kiln glass objects</w:t>
            </w:r>
          </w:p>
          <w:p w:rsidR="00000000" w:rsidRPr="00FA2C69" w:rsidP="00FA2C69">
            <w:pPr>
              <w:pStyle w:val="BodyText"/>
            </w:pPr>
            <w:r w:rsidRPr="00FA2C69">
              <w:t>4.2 Proactively i</w:t>
            </w:r>
            <w:r w:rsidRPr="00FA2C69">
              <w:t>dentify and resolve technical problems in kiln cast glass projects based on developing expertise</w:t>
            </w:r>
          </w:p>
          <w:p w:rsidR="00000000" w:rsidRPr="00FA2C69" w:rsidP="00FA2C69">
            <w:pPr>
              <w:pStyle w:val="BodyText"/>
            </w:pPr>
            <w:r w:rsidRPr="00FA2C69">
              <w:t>4.3 Evolve ideas and professional skill with kiln glass objects through ongoing experimentation with technique</w:t>
            </w:r>
          </w:p>
          <w:p w:rsidR="00000000" w:rsidRPr="00FA2C69" w:rsidP="00FA2C69">
            <w:pPr>
              <w:pStyle w:val="BodyText"/>
            </w:pPr>
            <w:r w:rsidRPr="00FA2C69">
              <w:t>4.4 Develop own ways of working with kiln cast g</w:t>
            </w:r>
            <w:r w:rsidRPr="00FA2C69">
              <w:t>lass techniques to create individual style</w:t>
            </w:r>
          </w:p>
          <w:p w:rsidR="00000000" w:rsidP="00FA2C69">
            <w:pPr>
              <w:pStyle w:val="BodyText"/>
              <w:rPr>
                <w:lang w:val="en-NZ"/>
              </w:rPr>
            </w:pPr>
            <w:r w:rsidRPr="00FA2C69">
              <w:t>4.5 Create a coherent body of kiln cast glasswork that shows command of selected glassworking techniques</w:t>
            </w:r>
          </w:p>
        </w:tc>
      </w:tr>
      <w:tr w:rsidTr="00FA2C69">
        <w:tblPrEx>
          <w:tblW w:w="9462" w:type="dxa"/>
          <w:tblLayout w:type="fixed"/>
          <w:tblCellMar>
            <w:left w:w="62" w:type="dxa"/>
            <w:right w:w="62" w:type="dxa"/>
          </w:tblCellMar>
          <w:tblLook w:val="0000"/>
        </w:tblPrEx>
        <w:tc>
          <w:tcPr>
            <w:tcW w:w="27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5. Evaluate own kiln cast glasswork</w:t>
            </w:r>
          </w:p>
        </w:tc>
        <w:tc>
          <w:tcPr>
            <w:tcW w:w="67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 xml:space="preserve">5.1 Evaluate development of own technique for kiln cast glasswork with </w:t>
            </w:r>
            <w:r w:rsidRPr="00FA2C69">
              <w:t>others and seek feedback</w:t>
            </w:r>
          </w:p>
          <w:p w:rsidR="00000000" w:rsidRPr="00FA2C69" w:rsidP="00FA2C69">
            <w:pPr>
              <w:pStyle w:val="BodyText"/>
            </w:pPr>
            <w:r w:rsidRPr="00FA2C69">
              <w:t>5.2 Identify ways to further develop kiln glass techniques as part of professional glass practice and build ideas into future work</w:t>
            </w:r>
          </w:p>
        </w:tc>
      </w:tr>
    </w:tbl>
    <w:p w:rsidR="00000000" w:rsidRPr="00FA2C69" w:rsidP="00FA2C69">
      <w:pPr>
        <w:pStyle w:val="BodyText"/>
      </w:pPr>
    </w:p>
    <w:p w:rsidR="00000000" w:rsidRPr="00FA2C69" w:rsidP="00FA2C69">
      <w:pPr>
        <w:pStyle w:val="AllowPageBreak"/>
      </w:pPr>
    </w:p>
    <w:p w:rsidR="00000000" w:rsidRPr="00FA2C69" w:rsidP="00FA2C69">
      <w:pPr>
        <w:pStyle w:val="Heading1"/>
      </w:pPr>
      <w:bookmarkStart w:id="5" w:name="O_791686"/>
      <w:bookmarkEnd w:id="5"/>
      <w:r w:rsidRPr="00FA2C69">
        <w:t>Foundation Skills</w:t>
      </w:r>
    </w:p>
    <w:p w:rsidR="00000000" w:rsidRPr="00B13022" w:rsidP="00B13022">
      <w:pPr>
        <w:pStyle w:val="BodyText"/>
        <w:rPr>
          <w:i/>
        </w:rPr>
      </w:pPr>
      <w:r w:rsidRPr="00B13022">
        <w:rPr>
          <w:rStyle w:val="Emphasis"/>
        </w:rPr>
        <w:t>This section describes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Performance 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rPr>
                <w:rStyle w:val="SpecialBold"/>
              </w:rPr>
              <w:t>Description</w:t>
            </w:r>
          </w:p>
        </w:tc>
      </w:tr>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1.2, 1.3</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ListBullet"/>
              <w:rPr>
                <w:lang w:val="en-NZ"/>
              </w:rPr>
            </w:pPr>
            <w:r w:rsidRPr="00FA2C69">
              <w:t>Interprets and evaluates complex and u</w:t>
            </w:r>
            <w:r w:rsidRPr="00FA2C69">
              <w:t>nfamiliar information to support design ideas</w:t>
            </w:r>
          </w:p>
        </w:tc>
      </w:tr>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Oral Communication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ListBullet"/>
              <w:rPr>
                <w:lang w:val="en-NZ"/>
              </w:rPr>
            </w:pPr>
            <w:r w:rsidRPr="00FA2C69">
              <w:t>Uses questioning and active listening techniques to elicit feedback and confirm understanding</w:t>
            </w:r>
          </w:p>
        </w:tc>
      </w:tr>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1.3, 2.1, 2.2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ListBullet"/>
              <w:rPr>
                <w:lang w:val="en-NZ"/>
              </w:rPr>
            </w:pPr>
            <w:r w:rsidRPr="00FA2C69">
              <w:t>Takes responsibility for compliance with legal, safety and sustainability practices associated with creative work</w:t>
            </w:r>
          </w:p>
        </w:tc>
      </w:tr>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5.1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ListBullet"/>
              <w:rPr>
                <w:lang w:val="en-NZ"/>
              </w:rPr>
            </w:pPr>
            <w:r w:rsidRPr="00FA2C69">
              <w:t>Encourages contribution of creative, innovative and technical ideas from other artists</w:t>
            </w:r>
          </w:p>
        </w:tc>
      </w:tr>
      <w:tr w:rsidTr="00FA2C69">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 xml:space="preserve">1.1-1.4, </w:t>
            </w:r>
            <w:r w:rsidRPr="00FA2C69">
              <w:t>2.3, 2.4, 3.1-3.5, 4.2, 4.4, 4.5</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ListBullet"/>
            </w:pPr>
            <w:r w:rsidRPr="00FA2C69">
              <w:t>Develops broad, flexible conceptual plans to develop own artistic knowledge, techniques and professional style, identifying and responding to issues as they arise</w:t>
            </w:r>
          </w:p>
          <w:p w:rsidR="00000000" w:rsidRPr="00FA2C69" w:rsidP="00FA2C69">
            <w:pPr>
              <w:pStyle w:val="ListBullet"/>
            </w:pPr>
            <w:r w:rsidRPr="00FA2C69">
              <w:t>Takes responsibility for completing own research and creative works from design inception to realisation, managing own time and productivity to sequence stages</w:t>
            </w:r>
          </w:p>
          <w:p w:rsidR="00000000" w:rsidRPr="00FA2C69" w:rsidP="00FA2C69">
            <w:pPr>
              <w:pStyle w:val="ListBullet"/>
            </w:pPr>
            <w:r w:rsidRPr="00FA2C69">
              <w:t>Manages own decisions about refinement of ideas and techniques through research and selection ac</w:t>
            </w:r>
            <w:r w:rsidRPr="00FA2C69">
              <w:t>cording to interest</w:t>
            </w:r>
          </w:p>
          <w:p w:rsidR="00000000" w:rsidRPr="00FA2C69" w:rsidP="00FA2C69">
            <w:pPr>
              <w:pStyle w:val="ListBullet"/>
            </w:pPr>
            <w:r w:rsidRPr="00FA2C69">
              <w:t>Resolves problems with technique through practice, experimentation and analysis</w:t>
            </w:r>
          </w:p>
          <w:p w:rsidR="00000000" w:rsidRPr="00FA2C69" w:rsidP="00FA2C69">
            <w:pPr>
              <w:pStyle w:val="ListBullet"/>
            </w:pPr>
            <w:r w:rsidRPr="00FA2C69">
              <w:t>Creates opportunities to use a more innovative approach and personal style</w:t>
            </w:r>
          </w:p>
        </w:tc>
      </w:tr>
    </w:tbl>
    <w:p w:rsidR="00000000" w:rsidRPr="00FA2C69" w:rsidP="00FA2C69">
      <w:pPr>
        <w:pStyle w:val="BodyText"/>
      </w:pPr>
    </w:p>
    <w:p w:rsidR="00000000" w:rsidRPr="00FA2C69" w:rsidP="00FA2C69">
      <w:pPr>
        <w:pStyle w:val="AllowPageBreak"/>
      </w:pPr>
    </w:p>
    <w:p w:rsidR="00000000" w:rsidRPr="00FA2C69" w:rsidP="00FA2C69">
      <w:pPr>
        <w:pStyle w:val="Heading1"/>
      </w:pPr>
      <w:bookmarkStart w:id="6" w:name="O_791687"/>
      <w:bookmarkEnd w:id="6"/>
      <w:r w:rsidRPr="00FA2C69">
        <w:t>Range of Conditions</w:t>
      </w:r>
    </w:p>
    <w:p w:rsidR="00000000" w:rsidRPr="00B13022" w:rsidP="00B13022">
      <w:pPr>
        <w:pStyle w:val="BodyText"/>
        <w:rPr>
          <w:i/>
        </w:rPr>
      </w:pPr>
      <w:r w:rsidRPr="00B13022">
        <w:rPr>
          <w:rStyle w:val="Emphasis"/>
        </w:rPr>
        <w:t>This section specifies different work envi</w:t>
      </w:r>
      <w:r w:rsidRPr="00B13022">
        <w:rPr>
          <w:rStyle w:val="Emphasis"/>
        </w:rPr>
        <w:t xml:space="preserve">ronments and conditions that may affect performance. Essential operating conditions that may be present (depending on the work situation, needs of the candidate, accessibility of the item, and local industry and regional contexts) are included. </w:t>
      </w:r>
    </w:p>
    <w:tbl>
      <w:tblPr>
        <w:tblW w:w="9462" w:type="dxa"/>
        <w:tblLayout w:type="fixed"/>
        <w:tblCellMar>
          <w:left w:w="62" w:type="dxa"/>
          <w:right w:w="62" w:type="dxa"/>
        </w:tblCellMar>
        <w:tblLook w:val="0000"/>
      </w:tblPr>
      <w:tblGrid>
        <w:gridCol w:w="3800"/>
        <w:gridCol w:w="5662"/>
      </w:tblGrid>
      <w:tr w:rsidTr="00FA2C69">
        <w:tblPrEx>
          <w:tblW w:w="9462" w:type="dxa"/>
          <w:tblLayout w:type="fixed"/>
          <w:tblCellMar>
            <w:left w:w="62" w:type="dxa"/>
            <w:right w:w="62" w:type="dxa"/>
          </w:tblCellMar>
          <w:tblLook w:val="0000"/>
        </w:tblPrEx>
        <w:trPr>
          <w:trHeight w:val="2588"/>
        </w:trPr>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Firing sch</w:t>
            </w:r>
            <w:r w:rsidRPr="00FA2C69">
              <w:t xml:space="preserve">edules must take into account </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ListBullet"/>
            </w:pPr>
            <w:r w:rsidRPr="00FA2C69">
              <w:t>complexity of the form and its mould</w:t>
            </w:r>
          </w:p>
          <w:p w:rsidR="00000000" w:rsidRPr="00FA2C69" w:rsidP="00FA2C69">
            <w:pPr>
              <w:pStyle w:val="ListBullet"/>
            </w:pPr>
            <w:r w:rsidRPr="00FA2C69">
              <w:t>glass manufacturer’s recommended annealing schedules</w:t>
            </w:r>
          </w:p>
          <w:p w:rsidR="00000000" w:rsidRPr="00FA2C69" w:rsidP="00FA2C69">
            <w:pPr>
              <w:pStyle w:val="ListBullet"/>
            </w:pPr>
            <w:r w:rsidRPr="00FA2C69">
              <w:t>material condition of the mould</w:t>
            </w:r>
          </w:p>
          <w:p w:rsidR="00000000" w:rsidRPr="00FA2C69" w:rsidP="00FA2C69">
            <w:pPr>
              <w:pStyle w:val="ListBullet"/>
            </w:pPr>
            <w:r w:rsidRPr="00FA2C69">
              <w:t>number of moulds in the kiln</w:t>
            </w:r>
          </w:p>
          <w:p w:rsidR="00000000" w:rsidRPr="00FA2C69" w:rsidP="00FA2C69">
            <w:pPr>
              <w:pStyle w:val="ListBullet"/>
            </w:pPr>
            <w:r w:rsidRPr="00FA2C69">
              <w:t>thickness of the form</w:t>
            </w:r>
          </w:p>
          <w:p w:rsidR="00000000" w:rsidRPr="00FA2C69" w:rsidP="00FA2C69">
            <w:pPr>
              <w:pStyle w:val="ListBullet"/>
            </w:pPr>
            <w:r w:rsidRPr="00FA2C69">
              <w:t>type of glass being used</w:t>
            </w:r>
          </w:p>
          <w:p w:rsidR="00000000" w:rsidRPr="00FA2C69" w:rsidP="00FA2C69">
            <w:pPr>
              <w:pStyle w:val="ListBullet"/>
            </w:pPr>
            <w:r w:rsidRPr="00FA2C69">
              <w:t>type of kiln being used</w:t>
            </w:r>
          </w:p>
          <w:p w:rsidR="00000000" w:rsidRPr="00FA2C69" w:rsidP="00FA2C69">
            <w:pPr>
              <w:pStyle w:val="ListBullet"/>
            </w:pPr>
            <w:r w:rsidRPr="00FA2C69">
              <w:t xml:space="preserve">whether mould is open or closed. </w:t>
            </w:r>
          </w:p>
        </w:tc>
      </w:tr>
    </w:tbl>
    <w:p w:rsidR="00000000" w:rsidRPr="00FA2C69" w:rsidP="00FA2C69">
      <w:pPr>
        <w:pStyle w:val="BodyText"/>
      </w:pPr>
    </w:p>
    <w:p w:rsidR="00000000" w:rsidRPr="00FA2C69" w:rsidP="00FA2C69">
      <w:pPr>
        <w:pStyle w:val="AllowPageBreak"/>
      </w:pPr>
    </w:p>
    <w:p w:rsidR="00000000" w:rsidRPr="00FA2C69" w:rsidP="00FA2C69">
      <w:pPr>
        <w:pStyle w:val="Heading1"/>
      </w:pPr>
      <w:bookmarkStart w:id="7" w:name="O_791688"/>
      <w:bookmarkEnd w:id="7"/>
      <w:r w:rsidRPr="00FA2C69">
        <w:t>Unit Mapping Information</w:t>
      </w:r>
    </w:p>
    <w:tbl>
      <w:tblPr>
        <w:tblW w:w="0" w:type="auto"/>
        <w:tblLayout w:type="fixed"/>
        <w:tblCellMar>
          <w:left w:w="62" w:type="dxa"/>
          <w:right w:w="62" w:type="dxa"/>
        </w:tblCellMar>
        <w:tblLook w:val="0000"/>
      </w:tblPr>
      <w:tblGrid>
        <w:gridCol w:w="2355"/>
        <w:gridCol w:w="2160"/>
        <w:gridCol w:w="2295"/>
        <w:gridCol w:w="2295"/>
      </w:tblGrid>
      <w:tr w:rsidTr="00FA2C69">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 xml:space="preserve">Code and title </w:t>
            </w:r>
          </w:p>
          <w:p w:rsidR="00000000" w:rsidRPr="00FA2C69" w:rsidP="00FA2C69">
            <w:pPr>
              <w:pStyle w:val="BodyText"/>
            </w:pPr>
            <w:r w:rsidRPr="00FA2C69">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Code and title</w:t>
            </w:r>
          </w:p>
          <w:p w:rsidR="00000000" w:rsidRPr="00FA2C69" w:rsidP="00FA2C69">
            <w:pPr>
              <w:pStyle w:val="BodyText"/>
            </w:pPr>
            <w:r w:rsidRPr="00FA2C69">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rPr>
                <w:rStyle w:val="SpecialBold"/>
              </w:rPr>
              <w:t>Equivalence status</w:t>
            </w:r>
          </w:p>
        </w:tc>
      </w:tr>
      <w:tr w:rsidTr="00FA2C69">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CUAGLA503 Refine kiln cast glass techniques</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CUVGLA503A Refine kiln cast glass techniques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A2C69">
            <w:pPr>
              <w:pStyle w:val="BodyText"/>
              <w:rPr>
                <w:lang w:val="en-NZ"/>
              </w:rPr>
            </w:pPr>
            <w:r w:rsidRPr="00FA2C69">
              <w:t>Updated to meet Standards for Training Packages and clarify intent.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A2C69" w:rsidP="00FA2C69">
            <w:pPr>
              <w:pStyle w:val="BodyText"/>
            </w:pPr>
            <w:r w:rsidRPr="00FA2C69">
              <w:t>Equivalent unit</w:t>
            </w:r>
          </w:p>
        </w:tc>
      </w:tr>
    </w:tbl>
    <w:p w:rsidR="00B13022" w:rsidP="00FA2C69">
      <w:pPr>
        <w:pStyle w:val="BodyText"/>
      </w:pPr>
    </w:p>
    <w:p w:rsidR="00B13022" w:rsidP="00FA2C69">
      <w:pPr>
        <w:pStyle w:val="BodyText"/>
      </w:pPr>
    </w:p>
    <w:p w:rsidR="00000000" w:rsidRPr="00FA2C69" w:rsidP="00FA2C69">
      <w:pPr>
        <w:pStyle w:val="Heading1"/>
      </w:pPr>
      <w:bookmarkStart w:id="8" w:name="O_791695"/>
      <w:bookmarkEnd w:id="8"/>
      <w:r w:rsidRPr="00FA2C69">
        <w:t>Links</w:t>
      </w:r>
    </w:p>
    <w:p w:rsidR="00000000" w:rsidRPr="00FA2C69" w:rsidP="00B13022">
      <w:pPr>
        <w:pStyle w:val="BodyText"/>
      </w:pPr>
      <w:r w:rsidRPr="00FA2C69">
        <w:t xml:space="preserve">Companion Volume implementation guides are found in VETNet - </w:t>
      </w:r>
      <w:r>
        <w:fldChar w:fldCharType="begin"/>
      </w:r>
      <w:r>
        <w:instrText xml:space="preserve"> HYPERLINK "https://vetnet.education.gov.au/Pages/TrainingDocs.aspx?q=1db201d9-4006-4430-839f-382ef6b803d5" </w:instrText>
      </w:r>
      <w:r>
        <w:fldChar w:fldCharType="separate"/>
      </w:r>
      <w:r w:rsidRPr="00BC316B">
        <w:rPr>
          <w:rStyle w:val="Hyperlink"/>
        </w:rPr>
        <w:t>https://vetnet.education.gov.au/Pages/TrainingDocs.aspx?q=1db201d9-4006-4430-839f-382ef6b803d5</w:t>
      </w:r>
      <w:r>
        <w:fldChar w:fldCharType="end"/>
      </w:r>
    </w:p>
    <w:p w:rsidR="00000000" w:rsidRPr="00FA2C69" w:rsidP="00FA2C69"/>
    <w:sectPr w:rsidSect="00FA2C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69" w:rsidRPr="00B13022" w:rsidP="00B1302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22" w:rsidP="00FA2C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B13022" w:rsidP="00FA2C69">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PwC’s Skills for Australia</w:t>
    </w:r>
    <w:r>
      <w:fldChar w:fldCharType="end"/>
    </w:r>
  </w:p>
  <w:p w:rsidR="00B13022" w:rsidP="00FA2C6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2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2C69" w:rsidRPr="00B13022" w:rsidP="00B1302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2C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3022" w:rsidRPr="002D2AF8" w:rsidP="00FA2C69">
    <w:pPr>
      <w:pStyle w:val="Header"/>
      <w:framePr w:wrap="around"/>
    </w:pPr>
    <w:r>
      <w:fldChar w:fldCharType="begin"/>
    </w:r>
    <w:r>
      <w:instrText xml:space="preserve"> TITLE   \* MERGEFORMAT </w:instrText>
    </w:r>
    <w:r>
      <w:fldChar w:fldCharType="separate"/>
    </w:r>
    <w:r>
      <w:t>CUAGLA503 Refine kiln cast glass techniques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February 2019</w:t>
    </w:r>
    <w:r>
      <w:fldChar w:fldCharType="end"/>
    </w:r>
  </w:p>
  <w:p w:rsidR="00B13022" w:rsidP="00FA2C6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37A2F4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BE0AFD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2C6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2C69"/>
    <w:pPr>
      <w:spacing w:before="360" w:after="60"/>
      <w:outlineLvl w:val="0"/>
    </w:pPr>
    <w:rPr>
      <w:sz w:val="32"/>
    </w:rPr>
  </w:style>
  <w:style w:type="paragraph" w:styleId="Heading2">
    <w:name w:val="heading 2"/>
    <w:basedOn w:val="HeadingBase"/>
    <w:next w:val="BodyText"/>
    <w:link w:val="Heading2Char"/>
    <w:qFormat/>
    <w:rsid w:val="00FA2C69"/>
    <w:pPr>
      <w:keepLines/>
      <w:spacing w:before="240" w:after="120"/>
      <w:outlineLvl w:val="1"/>
    </w:pPr>
    <w:rPr>
      <w:sz w:val="28"/>
      <w:szCs w:val="40"/>
    </w:rPr>
  </w:style>
  <w:style w:type="paragraph" w:styleId="Heading3">
    <w:name w:val="heading 3"/>
    <w:basedOn w:val="HeadingBase"/>
    <w:next w:val="BodyText"/>
    <w:link w:val="Heading3Char"/>
    <w:qFormat/>
    <w:rsid w:val="00FA2C69"/>
    <w:pPr>
      <w:spacing w:before="180" w:after="120"/>
      <w:outlineLvl w:val="2"/>
    </w:pPr>
    <w:rPr>
      <w:spacing w:val="-10"/>
      <w:kern w:val="32"/>
    </w:rPr>
  </w:style>
  <w:style w:type="paragraph" w:styleId="Heading4">
    <w:name w:val="heading 4"/>
    <w:basedOn w:val="HeadingBase"/>
    <w:next w:val="BodyText"/>
    <w:link w:val="Heading4Char"/>
    <w:qFormat/>
    <w:rsid w:val="00FA2C69"/>
    <w:pPr>
      <w:spacing w:before="160" w:after="120"/>
      <w:outlineLvl w:val="3"/>
    </w:pPr>
    <w:rPr>
      <w:sz w:val="22"/>
    </w:rPr>
  </w:style>
  <w:style w:type="paragraph" w:styleId="Heading5">
    <w:name w:val="heading 5"/>
    <w:basedOn w:val="HeadingBase"/>
    <w:next w:val="Normal"/>
    <w:link w:val="Heading5Char"/>
    <w:qFormat/>
    <w:rsid w:val="00FA2C69"/>
    <w:pPr>
      <w:spacing w:before="80"/>
      <w:outlineLvl w:val="4"/>
    </w:pPr>
    <w:rPr>
      <w:color w:val="918585"/>
      <w:sz w:val="20"/>
    </w:rPr>
  </w:style>
  <w:style w:type="paragraph" w:styleId="Heading6">
    <w:name w:val="heading 6"/>
    <w:basedOn w:val="HeadingBase"/>
    <w:next w:val="Normal"/>
    <w:link w:val="Heading6Char"/>
    <w:qFormat/>
    <w:rsid w:val="00FA2C69"/>
    <w:pPr>
      <w:spacing w:before="60"/>
      <w:outlineLvl w:val="5"/>
    </w:pPr>
    <w:rPr>
      <w:color w:val="918585"/>
      <w:sz w:val="20"/>
    </w:rPr>
  </w:style>
  <w:style w:type="paragraph" w:styleId="Heading7">
    <w:name w:val="heading 7"/>
    <w:basedOn w:val="Normal"/>
    <w:next w:val="Normal"/>
    <w:link w:val="Heading7Char"/>
    <w:qFormat/>
    <w:rsid w:val="00FA2C69"/>
    <w:pPr>
      <w:ind w:left="720"/>
      <w:outlineLvl w:val="6"/>
    </w:pPr>
    <w:rPr>
      <w:i/>
    </w:rPr>
  </w:style>
  <w:style w:type="paragraph" w:styleId="Heading8">
    <w:name w:val="heading 8"/>
    <w:basedOn w:val="Normal"/>
    <w:next w:val="Normal"/>
    <w:link w:val="Heading8Char"/>
    <w:qFormat/>
    <w:rsid w:val="00FA2C69"/>
    <w:pPr>
      <w:ind w:left="720"/>
      <w:outlineLvl w:val="7"/>
    </w:pPr>
    <w:rPr>
      <w:i/>
    </w:rPr>
  </w:style>
  <w:style w:type="paragraph" w:styleId="Heading9">
    <w:name w:val="heading 9"/>
    <w:basedOn w:val="Normal"/>
    <w:next w:val="Normal"/>
    <w:link w:val="Heading9Char"/>
    <w:qFormat/>
    <w:rsid w:val="00FA2C69"/>
    <w:pPr>
      <w:ind w:left="720"/>
      <w:outlineLvl w:val="8"/>
    </w:pPr>
    <w:rPr>
      <w:i/>
    </w:rPr>
  </w:style>
  <w:style w:type="character" w:default="1" w:styleId="DefaultParagraphFont">
    <w:name w:val="Default Paragraph Font"/>
    <w:uiPriority w:val="1"/>
    <w:unhideWhenUsed/>
    <w:rsid w:val="00FA2C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2C69"/>
  </w:style>
  <w:style w:type="character" w:customStyle="1" w:styleId="Heading1Char">
    <w:name w:val="Heading 1 Char"/>
    <w:basedOn w:val="DefaultParagraphFont"/>
    <w:link w:val="Heading1"/>
    <w:rsid w:val="00FA2C69"/>
    <w:rPr>
      <w:rFonts w:ascii="Times New Roman" w:eastAsia="Times New Roman" w:hAnsi="Times New Roman" w:cs="Times New Roman"/>
      <w:b/>
      <w:sz w:val="32"/>
      <w:szCs w:val="20"/>
      <w:lang w:eastAsia="en-US"/>
    </w:rPr>
  </w:style>
  <w:style w:type="paragraph" w:styleId="BodyText">
    <w:name w:val="Body Text"/>
    <w:basedOn w:val="Normal"/>
    <w:link w:val="BodyTextChar"/>
    <w:rsid w:val="00FA2C69"/>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2C69"/>
    <w:rPr>
      <w:rFonts w:ascii="Times New Roman" w:eastAsia="Times New Roman" w:hAnsi="Times New Roman" w:cs="Times New Roman"/>
      <w:sz w:val="24"/>
      <w:lang w:eastAsia="en-US"/>
    </w:rPr>
  </w:style>
  <w:style w:type="paragraph" w:styleId="ListBullet">
    <w:name w:val="List Bullet"/>
    <w:basedOn w:val="List"/>
    <w:rsid w:val="00FA2C69"/>
    <w:pPr>
      <w:numPr>
        <w:numId w:val="11"/>
      </w:numPr>
      <w:tabs>
        <w:tab w:val="clear" w:pos="340"/>
      </w:tabs>
      <w:spacing w:before="40" w:after="40"/>
    </w:pPr>
  </w:style>
  <w:style w:type="character" w:customStyle="1" w:styleId="SpecialBold">
    <w:name w:val="Special Bold"/>
    <w:basedOn w:val="DefaultParagraphFont"/>
    <w:rsid w:val="00FA2C69"/>
    <w:rPr>
      <w:b/>
      <w:spacing w:val="0"/>
    </w:rPr>
  </w:style>
  <w:style w:type="character" w:styleId="Emphasis">
    <w:name w:val="Emphasis"/>
    <w:basedOn w:val="DefaultParagraphFont"/>
    <w:qFormat/>
    <w:rsid w:val="00FA2C69"/>
    <w:rPr>
      <w:i/>
    </w:rPr>
  </w:style>
  <w:style w:type="paragraph" w:customStyle="1" w:styleId="SuperHeading">
    <w:name w:val="SuperHeading"/>
    <w:basedOn w:val="Normal"/>
    <w:rsid w:val="00FA2C69"/>
    <w:pPr>
      <w:spacing w:before="240" w:after="120"/>
      <w:outlineLvl w:val="0"/>
    </w:pPr>
    <w:rPr>
      <w:rFonts w:ascii="Times New Roman" w:hAnsi="Times New Roman"/>
      <w:b/>
      <w:sz w:val="32"/>
    </w:rPr>
  </w:style>
  <w:style w:type="paragraph" w:customStyle="1" w:styleId="AllowPageBreak">
    <w:name w:val="AllowPageBreak"/>
    <w:rsid w:val="00FA2C6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A2C69"/>
    <w:rPr>
      <w:b/>
      <w:i/>
      <w:u w:val="none"/>
    </w:rPr>
  </w:style>
  <w:style w:type="character" w:customStyle="1" w:styleId="Heading2Char">
    <w:name w:val="Heading 2 Char"/>
    <w:basedOn w:val="DefaultParagraphFont"/>
    <w:link w:val="Heading2"/>
    <w:rsid w:val="00FA2C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2C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A2C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A2C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2C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2C6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2C6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2C69"/>
    <w:rPr>
      <w:rFonts w:ascii="Courier New" w:eastAsia="Times New Roman" w:hAnsi="Courier New" w:cs="Times New Roman"/>
      <w:i/>
      <w:szCs w:val="20"/>
      <w:lang w:eastAsia="en-US"/>
    </w:rPr>
  </w:style>
  <w:style w:type="paragraph" w:customStyle="1" w:styleId="HeadingBase">
    <w:name w:val="Heading Base"/>
    <w:rsid w:val="00FA2C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2C69"/>
    <w:pPr>
      <w:tabs>
        <w:tab w:val="right" w:leader="dot" w:pos="9072"/>
      </w:tabs>
      <w:ind w:left="567"/>
    </w:pPr>
    <w:rPr>
      <w:szCs w:val="22"/>
    </w:rPr>
  </w:style>
  <w:style w:type="paragraph" w:customStyle="1" w:styleId="TOCBase">
    <w:name w:val="TOC Base"/>
    <w:rsid w:val="00FA2C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2C69"/>
    <w:pPr>
      <w:tabs>
        <w:tab w:val="right" w:leader="dot" w:pos="9072"/>
      </w:tabs>
      <w:spacing w:before="40" w:after="40"/>
      <w:ind w:left="284"/>
    </w:pPr>
    <w:rPr>
      <w:rFonts w:ascii="Times New Roman" w:hAnsi="Times New Roman"/>
    </w:rPr>
  </w:style>
  <w:style w:type="paragraph" w:styleId="TOC1">
    <w:name w:val="toc 1"/>
    <w:basedOn w:val="TOCBase"/>
    <w:next w:val="Normal"/>
    <w:rsid w:val="00FA2C6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2C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2C69"/>
    <w:rPr>
      <w:rFonts w:ascii="Times New Roman" w:eastAsia="Times New Roman" w:hAnsi="Times New Roman" w:cs="Times New Roman"/>
      <w:sz w:val="16"/>
      <w:lang w:eastAsia="en-US"/>
    </w:rPr>
  </w:style>
  <w:style w:type="paragraph" w:styleId="Title">
    <w:name w:val="Title"/>
    <w:basedOn w:val="HeadingBase"/>
    <w:link w:val="TitleChar"/>
    <w:qFormat/>
    <w:rsid w:val="00FA2C69"/>
    <w:pPr>
      <w:spacing w:before="5040"/>
      <w:jc w:val="center"/>
    </w:pPr>
    <w:rPr>
      <w:sz w:val="48"/>
      <w:szCs w:val="72"/>
      <w:lang w:val="en-US"/>
    </w:rPr>
  </w:style>
  <w:style w:type="character" w:customStyle="1" w:styleId="TitleChar">
    <w:name w:val="Title Char"/>
    <w:basedOn w:val="DefaultParagraphFont"/>
    <w:link w:val="Title"/>
    <w:rsid w:val="00FA2C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2C69"/>
    <w:pPr>
      <w:tabs>
        <w:tab w:val="left" w:pos="3600"/>
        <w:tab w:val="left" w:pos="3958"/>
      </w:tabs>
    </w:pPr>
  </w:style>
  <w:style w:type="paragraph" w:styleId="List">
    <w:name w:val="List"/>
    <w:basedOn w:val="BodyText"/>
    <w:next w:val="BodyText"/>
    <w:rsid w:val="00FA2C69"/>
    <w:pPr>
      <w:tabs>
        <w:tab w:val="left" w:pos="340"/>
      </w:tabs>
      <w:spacing w:before="60" w:after="60"/>
      <w:ind w:left="340" w:hanging="340"/>
    </w:pPr>
  </w:style>
  <w:style w:type="paragraph" w:customStyle="1" w:styleId="Note">
    <w:name w:val="Note"/>
    <w:basedOn w:val="BodyText"/>
    <w:rsid w:val="00FA2C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2C69"/>
    <w:pPr>
      <w:framePr w:wrap="auto" w:hAnchor="text" w:y="6049"/>
    </w:pPr>
    <w:rPr>
      <w:color w:val="000000"/>
      <w:sz w:val="40"/>
    </w:rPr>
  </w:style>
  <w:style w:type="paragraph" w:customStyle="1" w:styleId="TOCTitle">
    <w:name w:val="TOCTitle"/>
    <w:basedOn w:val="Heading1"/>
    <w:rsid w:val="00FA2C69"/>
    <w:pPr>
      <w:spacing w:after="240"/>
      <w:jc w:val="center"/>
      <w:outlineLvl w:val="9"/>
    </w:pPr>
    <w:rPr>
      <w:caps/>
    </w:rPr>
  </w:style>
  <w:style w:type="paragraph" w:customStyle="1" w:styleId="Version">
    <w:name w:val="Version"/>
    <w:rsid w:val="00FA2C6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2C69"/>
    <w:pPr>
      <w:numPr>
        <w:numId w:val="12"/>
      </w:numPr>
      <w:tabs>
        <w:tab w:val="clear" w:pos="680"/>
      </w:tabs>
    </w:pPr>
  </w:style>
  <w:style w:type="paragraph" w:styleId="Index1">
    <w:name w:val="index 1"/>
    <w:basedOn w:val="Normal"/>
    <w:next w:val="Normal"/>
    <w:semiHidden/>
    <w:rsid w:val="00FA2C69"/>
    <w:pPr>
      <w:keepNext w:val="0"/>
      <w:tabs>
        <w:tab w:val="right" w:pos="4176"/>
      </w:tabs>
      <w:ind w:left="198" w:hanging="198"/>
    </w:pPr>
    <w:rPr>
      <w:rFonts w:ascii="Garamond" w:hAnsi="Garamond"/>
    </w:rPr>
  </w:style>
  <w:style w:type="paragraph" w:styleId="IndexHeading">
    <w:name w:val="index heading"/>
    <w:basedOn w:val="Normal"/>
    <w:next w:val="Index1"/>
    <w:semiHidden/>
    <w:rsid w:val="00FA2C69"/>
    <w:pPr>
      <w:spacing w:before="120" w:after="120"/>
    </w:pPr>
    <w:rPr>
      <w:rFonts w:ascii="Arial" w:hAnsi="Arial"/>
      <w:b/>
      <w:color w:val="918585"/>
      <w:sz w:val="24"/>
    </w:rPr>
  </w:style>
  <w:style w:type="paragraph" w:styleId="Header">
    <w:name w:val="header"/>
    <w:basedOn w:val="Normal"/>
    <w:link w:val="HeaderChar"/>
    <w:rsid w:val="00FA2C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2C69"/>
    <w:rPr>
      <w:rFonts w:ascii="Times New Roman" w:eastAsia="Times New Roman" w:hAnsi="Times New Roman" w:cs="Times New Roman"/>
      <w:sz w:val="16"/>
      <w:szCs w:val="20"/>
      <w:lang w:val="en-GB" w:eastAsia="en-US"/>
    </w:rPr>
  </w:style>
  <w:style w:type="paragraph" w:customStyle="1" w:styleId="Chapter">
    <w:name w:val="Chapter"/>
    <w:basedOn w:val="Normal"/>
    <w:rsid w:val="00FA2C69"/>
    <w:pPr>
      <w:spacing w:before="240"/>
    </w:pPr>
    <w:rPr>
      <w:rFonts w:ascii="Times New Roman" w:hAnsi="Times New Roman"/>
      <w:smallCaps/>
      <w:spacing w:val="80"/>
      <w:sz w:val="28"/>
    </w:rPr>
  </w:style>
  <w:style w:type="paragraph" w:customStyle="1" w:styleId="InChapter">
    <w:name w:val="InChapter"/>
    <w:basedOn w:val="Heading3"/>
    <w:rsid w:val="00FA2C69"/>
    <w:pPr>
      <w:spacing w:after="240"/>
      <w:outlineLvl w:val="9"/>
    </w:pPr>
    <w:rPr>
      <w:noProof/>
    </w:rPr>
  </w:style>
  <w:style w:type="paragraph" w:styleId="Index2">
    <w:name w:val="index 2"/>
    <w:basedOn w:val="Normal"/>
    <w:next w:val="Normal"/>
    <w:semiHidden/>
    <w:rsid w:val="00FA2C69"/>
    <w:pPr>
      <w:tabs>
        <w:tab w:val="right" w:pos="4176"/>
      </w:tabs>
      <w:ind w:left="568" w:hanging="284"/>
    </w:pPr>
    <w:rPr>
      <w:rFonts w:ascii="Garamond" w:hAnsi="Garamond"/>
    </w:rPr>
  </w:style>
  <w:style w:type="paragraph" w:customStyle="1" w:styleId="Byline">
    <w:name w:val="Byline"/>
    <w:rsid w:val="00FA2C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2C69"/>
    <w:pPr>
      <w:tabs>
        <w:tab w:val="clear" w:pos="3600"/>
        <w:tab w:val="clear" w:pos="3958"/>
      </w:tabs>
      <w:jc w:val="right"/>
    </w:pPr>
  </w:style>
  <w:style w:type="paragraph" w:styleId="Caption">
    <w:name w:val="caption"/>
    <w:basedOn w:val="BodyText"/>
    <w:next w:val="Normal"/>
    <w:qFormat/>
    <w:rsid w:val="00FA2C69"/>
    <w:pPr>
      <w:framePr w:w="2268" w:hSpace="181" w:vSpace="181" w:wrap="around" w:vAnchor="text" w:hAnchor="page" w:x="1135" w:y="285" w:anchorLock="1"/>
    </w:pPr>
    <w:rPr>
      <w:i/>
    </w:rPr>
  </w:style>
  <w:style w:type="paragraph" w:customStyle="1" w:styleId="MiniTOCTitle">
    <w:name w:val="MiniTOCTitle"/>
    <w:basedOn w:val="Heading4"/>
    <w:rsid w:val="00FA2C69"/>
    <w:pPr>
      <w:spacing w:before="240"/>
      <w:outlineLvl w:val="9"/>
    </w:pPr>
    <w:rPr>
      <w:noProof/>
      <w:sz w:val="24"/>
    </w:rPr>
  </w:style>
  <w:style w:type="paragraph" w:customStyle="1" w:styleId="MiniTOCItem">
    <w:name w:val="MiniTOCItem"/>
    <w:basedOn w:val="ListBullet"/>
    <w:rsid w:val="00FA2C69"/>
    <w:pPr>
      <w:numPr>
        <w:numId w:val="0"/>
      </w:numPr>
      <w:tabs>
        <w:tab w:val="right" w:leader="dot" w:pos="6521"/>
      </w:tabs>
      <w:spacing w:before="0" w:after="0"/>
    </w:pPr>
  </w:style>
  <w:style w:type="paragraph" w:customStyle="1" w:styleId="TOFTitle">
    <w:name w:val="TOFTitle"/>
    <w:basedOn w:val="TOCTitle"/>
    <w:rsid w:val="00FA2C69"/>
  </w:style>
  <w:style w:type="paragraph" w:styleId="TableofFigures">
    <w:name w:val="table of figures"/>
    <w:basedOn w:val="Normal"/>
    <w:next w:val="Normal"/>
    <w:semiHidden/>
    <w:rsid w:val="00FA2C69"/>
    <w:pPr>
      <w:tabs>
        <w:tab w:val="right" w:leader="dot" w:pos="9072"/>
      </w:tabs>
      <w:ind w:left="970" w:hanging="403"/>
    </w:pPr>
    <w:rPr>
      <w:rFonts w:ascii="Times New Roman" w:hAnsi="Times New Roman"/>
      <w:b/>
    </w:rPr>
  </w:style>
  <w:style w:type="paragraph" w:styleId="ListNumber">
    <w:name w:val="List Number"/>
    <w:basedOn w:val="List"/>
    <w:rsid w:val="00FA2C69"/>
    <w:pPr>
      <w:numPr>
        <w:numId w:val="14"/>
      </w:numPr>
      <w:tabs>
        <w:tab w:val="clear" w:pos="340"/>
      </w:tabs>
    </w:pPr>
  </w:style>
  <w:style w:type="character" w:customStyle="1" w:styleId="WingdingSymbols">
    <w:name w:val="Wingding Symbols"/>
    <w:rsid w:val="00FA2C69"/>
    <w:rPr>
      <w:rFonts w:ascii="Wingdings" w:hAnsi="Wingdings"/>
    </w:rPr>
  </w:style>
  <w:style w:type="paragraph" w:customStyle="1" w:styleId="TableHeading">
    <w:name w:val="Table Heading"/>
    <w:basedOn w:val="HeadingBase"/>
    <w:rsid w:val="00FA2C69"/>
    <w:pPr>
      <w:keepLines/>
      <w:pBdr>
        <w:bottom w:val="single" w:sz="6" w:space="1" w:color="918585"/>
      </w:pBdr>
      <w:spacing w:before="240"/>
    </w:pPr>
  </w:style>
  <w:style w:type="character" w:customStyle="1" w:styleId="HotSpot">
    <w:name w:val="HotSpot"/>
    <w:rsid w:val="00FA2C69"/>
    <w:rPr>
      <w:color w:val="0033CC"/>
      <w:u w:val="none"/>
    </w:rPr>
  </w:style>
  <w:style w:type="paragraph" w:customStyle="1" w:styleId="BodyTextRight">
    <w:name w:val="Body Text Right"/>
    <w:basedOn w:val="BodyText"/>
    <w:rsid w:val="00FA2C69"/>
    <w:pPr>
      <w:spacing w:before="0" w:after="0"/>
      <w:jc w:val="right"/>
    </w:pPr>
  </w:style>
  <w:style w:type="paragraph" w:styleId="Index3">
    <w:name w:val="index 3"/>
    <w:basedOn w:val="ListNumber2"/>
    <w:next w:val="Normal"/>
    <w:semiHidden/>
    <w:rsid w:val="00FA2C69"/>
    <w:pPr>
      <w:numPr>
        <w:numId w:val="0"/>
      </w:numPr>
      <w:tabs>
        <w:tab w:val="right" w:leader="dot" w:pos="4176"/>
      </w:tabs>
    </w:pPr>
  </w:style>
  <w:style w:type="paragraph" w:styleId="ListNumber2">
    <w:name w:val="List Number 2"/>
    <w:basedOn w:val="List2"/>
    <w:rsid w:val="00FA2C69"/>
    <w:pPr>
      <w:numPr>
        <w:numId w:val="9"/>
      </w:numPr>
      <w:tabs>
        <w:tab w:val="clear" w:pos="1060"/>
      </w:tabs>
    </w:pPr>
  </w:style>
  <w:style w:type="paragraph" w:customStyle="1" w:styleId="MarginNote">
    <w:name w:val="Margin Note"/>
    <w:basedOn w:val="BodyText"/>
    <w:rsid w:val="00FA2C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2C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2C6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2C69"/>
    <w:rPr>
      <w:sz w:val="32"/>
    </w:rPr>
  </w:style>
  <w:style w:type="paragraph" w:customStyle="1" w:styleId="HeadingProcedure">
    <w:name w:val="Heading Procedure"/>
    <w:basedOn w:val="HeadingBase"/>
    <w:next w:val="Normal"/>
    <w:rsid w:val="00FA2C69"/>
    <w:pPr>
      <w:tabs>
        <w:tab w:val="left" w:pos="0"/>
      </w:tabs>
      <w:spacing w:before="120" w:after="60"/>
    </w:pPr>
    <w:rPr>
      <w:i/>
      <w:color w:val="918585"/>
      <w:sz w:val="22"/>
    </w:rPr>
  </w:style>
  <w:style w:type="paragraph" w:customStyle="1" w:styleId="TableBodyText">
    <w:name w:val="Table Body Text"/>
    <w:basedOn w:val="BodyText"/>
    <w:rsid w:val="00FA2C69"/>
    <w:pPr>
      <w:spacing w:before="60" w:after="60"/>
    </w:pPr>
  </w:style>
  <w:style w:type="paragraph" w:styleId="ListContinue">
    <w:name w:val="List Continue"/>
    <w:basedOn w:val="List"/>
    <w:rsid w:val="00FA2C69"/>
    <w:pPr>
      <w:ind w:firstLine="0"/>
    </w:pPr>
  </w:style>
  <w:style w:type="paragraph" w:customStyle="1" w:styleId="ListNote">
    <w:name w:val="List Note"/>
    <w:basedOn w:val="List"/>
    <w:rsid w:val="00FA2C69"/>
    <w:pPr>
      <w:pBdr>
        <w:top w:val="single" w:sz="6" w:space="2" w:color="918585"/>
        <w:bottom w:val="single" w:sz="6" w:space="2" w:color="918585"/>
      </w:pBdr>
      <w:tabs>
        <w:tab w:val="left" w:pos="1021"/>
      </w:tabs>
      <w:ind w:firstLine="0"/>
    </w:pPr>
  </w:style>
  <w:style w:type="paragraph" w:customStyle="1" w:styleId="Warning">
    <w:name w:val="Warning"/>
    <w:basedOn w:val="BodyText"/>
    <w:rsid w:val="00FA2C69"/>
    <w:pPr>
      <w:shd w:val="clear" w:color="auto" w:fill="D9D9D9"/>
      <w:tabs>
        <w:tab w:val="left" w:pos="992"/>
      </w:tabs>
      <w:ind w:left="119" w:right="119"/>
    </w:pPr>
    <w:rPr>
      <w:sz w:val="20"/>
    </w:rPr>
  </w:style>
  <w:style w:type="paragraph" w:customStyle="1" w:styleId="MarginIcons">
    <w:name w:val="Margin Icons"/>
    <w:basedOn w:val="BodyText"/>
    <w:rsid w:val="00FA2C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2C69"/>
    <w:rPr>
      <w:rFonts w:ascii="Courier New" w:hAnsi="Courier New"/>
    </w:rPr>
  </w:style>
  <w:style w:type="paragraph" w:customStyle="1" w:styleId="NoteBullet">
    <w:name w:val="Note Bullet"/>
    <w:basedOn w:val="Note"/>
    <w:rsid w:val="00FA2C69"/>
    <w:pPr>
      <w:tabs>
        <w:tab w:val="clear" w:pos="680"/>
      </w:tabs>
      <w:spacing w:before="60" w:after="60"/>
    </w:pPr>
  </w:style>
  <w:style w:type="paragraph" w:customStyle="1" w:styleId="SubHeading2">
    <w:name w:val="SubHeading2"/>
    <w:basedOn w:val="HeadingBase"/>
    <w:rsid w:val="00FA2C69"/>
    <w:pPr>
      <w:spacing w:before="240" w:after="60"/>
    </w:pPr>
    <w:rPr>
      <w:sz w:val="20"/>
    </w:rPr>
  </w:style>
  <w:style w:type="paragraph" w:customStyle="1" w:styleId="SubHeading1">
    <w:name w:val="SubHeading1"/>
    <w:basedOn w:val="HeadingBase"/>
    <w:rsid w:val="00FA2C69"/>
    <w:pPr>
      <w:spacing w:before="240" w:after="60"/>
    </w:pPr>
    <w:rPr>
      <w:color w:val="918585"/>
      <w:sz w:val="22"/>
    </w:rPr>
  </w:style>
  <w:style w:type="paragraph" w:customStyle="1" w:styleId="SideHeading">
    <w:name w:val="Side Heading"/>
    <w:basedOn w:val="HeadingBase"/>
    <w:rsid w:val="00FA2C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2C69"/>
    <w:pPr>
      <w:numPr>
        <w:numId w:val="10"/>
      </w:numPr>
    </w:pPr>
  </w:style>
  <w:style w:type="paragraph" w:styleId="PlainText">
    <w:name w:val="Plain Text"/>
    <w:basedOn w:val="Normal"/>
    <w:link w:val="PlainTextChar"/>
    <w:rsid w:val="00FA2C69"/>
    <w:rPr>
      <w:sz w:val="20"/>
    </w:rPr>
  </w:style>
  <w:style w:type="character" w:customStyle="1" w:styleId="PlainTextChar">
    <w:name w:val="Plain Text Char"/>
    <w:basedOn w:val="DefaultParagraphFont"/>
    <w:link w:val="PlainText"/>
    <w:rsid w:val="00FA2C69"/>
    <w:rPr>
      <w:rFonts w:ascii="Courier New" w:eastAsia="Times New Roman" w:hAnsi="Courier New" w:cs="Times New Roman"/>
      <w:sz w:val="20"/>
      <w:szCs w:val="20"/>
      <w:lang w:eastAsia="en-US"/>
    </w:rPr>
  </w:style>
  <w:style w:type="character" w:customStyle="1" w:styleId="MenuOption">
    <w:name w:val="Menu Option"/>
    <w:basedOn w:val="DefaultParagraphFont"/>
    <w:rsid w:val="00FA2C69"/>
    <w:rPr>
      <w:b/>
      <w:smallCaps/>
    </w:rPr>
  </w:style>
  <w:style w:type="paragraph" w:customStyle="1" w:styleId="TableListNumber">
    <w:name w:val="Table List Number"/>
    <w:basedOn w:val="ListNumber"/>
    <w:rsid w:val="00FA2C69"/>
    <w:pPr>
      <w:numPr>
        <w:numId w:val="0"/>
      </w:numPr>
    </w:pPr>
  </w:style>
  <w:style w:type="paragraph" w:styleId="TOC4">
    <w:name w:val="toc 4"/>
    <w:basedOn w:val="TOCBase"/>
    <w:next w:val="Normal"/>
    <w:semiHidden/>
    <w:rsid w:val="00FA2C69"/>
    <w:pPr>
      <w:tabs>
        <w:tab w:val="right" w:leader="dot" w:pos="9071"/>
      </w:tabs>
      <w:ind w:left="1701"/>
    </w:pPr>
  </w:style>
  <w:style w:type="paragraph" w:customStyle="1" w:styleId="ListAlpha">
    <w:name w:val="List Alpha"/>
    <w:basedOn w:val="List"/>
    <w:rsid w:val="00FA2C69"/>
    <w:pPr>
      <w:numPr>
        <w:numId w:val="8"/>
      </w:numPr>
    </w:pPr>
  </w:style>
  <w:style w:type="paragraph" w:customStyle="1" w:styleId="ListAlpha2">
    <w:name w:val="List Alpha 2"/>
    <w:basedOn w:val="List2"/>
    <w:rsid w:val="00FA2C69"/>
    <w:pPr>
      <w:numPr>
        <w:numId w:val="7"/>
      </w:numPr>
    </w:pPr>
  </w:style>
  <w:style w:type="paragraph" w:styleId="List2">
    <w:name w:val="List 2"/>
    <w:basedOn w:val="BodyText"/>
    <w:rsid w:val="00FA2C69"/>
    <w:pPr>
      <w:tabs>
        <w:tab w:val="left" w:pos="680"/>
      </w:tabs>
      <w:spacing w:before="60" w:after="60"/>
      <w:ind w:left="680" w:hanging="340"/>
    </w:pPr>
  </w:style>
  <w:style w:type="paragraph" w:styleId="List3">
    <w:name w:val="List 3"/>
    <w:basedOn w:val="BodyText"/>
    <w:rsid w:val="00FA2C69"/>
    <w:pPr>
      <w:tabs>
        <w:tab w:val="left" w:pos="1021"/>
      </w:tabs>
      <w:spacing w:before="60" w:after="60"/>
      <w:ind w:left="1020" w:hanging="340"/>
    </w:pPr>
  </w:style>
  <w:style w:type="paragraph" w:styleId="List4">
    <w:name w:val="List 4"/>
    <w:basedOn w:val="BodyText"/>
    <w:rsid w:val="00FA2C69"/>
    <w:pPr>
      <w:tabs>
        <w:tab w:val="left" w:pos="1361"/>
      </w:tabs>
      <w:spacing w:before="60" w:after="60"/>
      <w:ind w:left="1361" w:hanging="340"/>
    </w:pPr>
  </w:style>
  <w:style w:type="paragraph" w:styleId="List5">
    <w:name w:val="List 5"/>
    <w:basedOn w:val="BodyText"/>
    <w:rsid w:val="00FA2C69"/>
    <w:pPr>
      <w:tabs>
        <w:tab w:val="left" w:pos="1701"/>
      </w:tabs>
      <w:spacing w:before="60" w:after="60"/>
      <w:ind w:left="1701" w:hanging="340"/>
    </w:pPr>
  </w:style>
  <w:style w:type="paragraph" w:styleId="ListBullet3">
    <w:name w:val="List Bullet 3"/>
    <w:basedOn w:val="List3"/>
    <w:rsid w:val="00FA2C69"/>
    <w:pPr>
      <w:numPr>
        <w:numId w:val="13"/>
      </w:numPr>
      <w:tabs>
        <w:tab w:val="clear" w:pos="1021"/>
      </w:tabs>
      <w:ind w:left="1037" w:hanging="357"/>
    </w:pPr>
  </w:style>
  <w:style w:type="paragraph" w:styleId="ListBullet4">
    <w:name w:val="List Bullet 4"/>
    <w:basedOn w:val="List4"/>
    <w:rsid w:val="00FA2C69"/>
    <w:pPr>
      <w:numPr>
        <w:numId w:val="2"/>
      </w:numPr>
      <w:tabs>
        <w:tab w:val="clear" w:pos="1361"/>
      </w:tabs>
    </w:pPr>
  </w:style>
  <w:style w:type="paragraph" w:styleId="ListBullet5">
    <w:name w:val="List Bullet 5"/>
    <w:basedOn w:val="List5"/>
    <w:rsid w:val="00FA2C69"/>
    <w:pPr>
      <w:numPr>
        <w:numId w:val="3"/>
      </w:numPr>
    </w:pPr>
  </w:style>
  <w:style w:type="paragraph" w:styleId="ListContinue2">
    <w:name w:val="List Continue 2"/>
    <w:basedOn w:val="List2"/>
    <w:rsid w:val="00FA2C69"/>
    <w:pPr>
      <w:ind w:firstLine="0"/>
    </w:pPr>
  </w:style>
  <w:style w:type="paragraph" w:styleId="ListContinue3">
    <w:name w:val="List Continue 3"/>
    <w:basedOn w:val="List3"/>
    <w:rsid w:val="00FA2C69"/>
    <w:pPr>
      <w:ind w:left="1021" w:firstLine="0"/>
    </w:pPr>
  </w:style>
  <w:style w:type="paragraph" w:styleId="ListContinue4">
    <w:name w:val="List Continue 4"/>
    <w:basedOn w:val="List4"/>
    <w:rsid w:val="00FA2C69"/>
    <w:pPr>
      <w:ind w:firstLine="0"/>
    </w:pPr>
  </w:style>
  <w:style w:type="paragraph" w:styleId="ListContinue5">
    <w:name w:val="List Continue 5"/>
    <w:basedOn w:val="List5"/>
    <w:rsid w:val="00FA2C69"/>
    <w:pPr>
      <w:ind w:firstLine="0"/>
    </w:pPr>
  </w:style>
  <w:style w:type="paragraph" w:styleId="ListNumber3">
    <w:name w:val="List Number 3"/>
    <w:basedOn w:val="List3"/>
    <w:rsid w:val="00FA2C69"/>
    <w:pPr>
      <w:numPr>
        <w:numId w:val="4"/>
      </w:numPr>
    </w:pPr>
  </w:style>
  <w:style w:type="paragraph" w:styleId="ListNumber4">
    <w:name w:val="List Number 4"/>
    <w:basedOn w:val="List4"/>
    <w:rsid w:val="00FA2C69"/>
    <w:pPr>
      <w:numPr>
        <w:numId w:val="5"/>
      </w:numPr>
    </w:pPr>
  </w:style>
  <w:style w:type="paragraph" w:styleId="ListNumber5">
    <w:name w:val="List Number 5"/>
    <w:basedOn w:val="List5"/>
    <w:rsid w:val="00FA2C69"/>
    <w:pPr>
      <w:numPr>
        <w:numId w:val="6"/>
      </w:numPr>
    </w:pPr>
  </w:style>
  <w:style w:type="paragraph" w:styleId="BlockText">
    <w:name w:val="Block Text"/>
    <w:basedOn w:val="Normal"/>
    <w:rsid w:val="00FA2C69"/>
    <w:pPr>
      <w:spacing w:after="120"/>
      <w:ind w:left="1440" w:right="1440"/>
    </w:pPr>
  </w:style>
  <w:style w:type="character" w:customStyle="1" w:styleId="Subscript">
    <w:name w:val="Subscript"/>
    <w:basedOn w:val="DefaultParagraphFont"/>
    <w:rsid w:val="00FA2C69"/>
    <w:rPr>
      <w:sz w:val="16"/>
      <w:vertAlign w:val="subscript"/>
    </w:rPr>
  </w:style>
  <w:style w:type="character" w:customStyle="1" w:styleId="Superscript">
    <w:name w:val="Superscript"/>
    <w:basedOn w:val="DefaultParagraphFont"/>
    <w:rsid w:val="00FA2C69"/>
    <w:rPr>
      <w:sz w:val="16"/>
      <w:vertAlign w:val="superscript"/>
    </w:rPr>
  </w:style>
  <w:style w:type="character" w:customStyle="1" w:styleId="Symbols">
    <w:name w:val="Symbols"/>
    <w:basedOn w:val="DefaultParagraphFont"/>
    <w:rsid w:val="00FA2C69"/>
    <w:rPr>
      <w:rFonts w:ascii="Symbol" w:hAnsi="Symbol"/>
    </w:rPr>
  </w:style>
  <w:style w:type="character" w:customStyle="1" w:styleId="MenuOptions">
    <w:name w:val="Menu Options"/>
    <w:basedOn w:val="DefaultParagraphFont"/>
    <w:rsid w:val="00FA2C69"/>
    <w:rPr>
      <w:rFonts w:ascii="Arial Narrow" w:hAnsi="Arial Narrow"/>
      <w:smallCaps/>
    </w:rPr>
  </w:style>
  <w:style w:type="character" w:customStyle="1" w:styleId="Buttons">
    <w:name w:val="Buttons"/>
    <w:basedOn w:val="DefaultParagraphFont"/>
    <w:rsid w:val="00FA2C69"/>
    <w:rPr>
      <w:b/>
    </w:rPr>
  </w:style>
  <w:style w:type="character" w:customStyle="1" w:styleId="Underlined">
    <w:name w:val="Underlined"/>
    <w:basedOn w:val="DefaultParagraphFont"/>
    <w:rsid w:val="00FA2C69"/>
    <w:rPr>
      <w:u w:val="single"/>
    </w:rPr>
  </w:style>
  <w:style w:type="paragraph" w:customStyle="1" w:styleId="TableBodyTextRight">
    <w:name w:val="Table Body Text Right"/>
    <w:basedOn w:val="TableBodyText"/>
    <w:rsid w:val="00FA2C69"/>
    <w:pPr>
      <w:widowControl w:val="0"/>
      <w:autoSpaceDE w:val="0"/>
      <w:autoSpaceDN w:val="0"/>
      <w:adjustRightInd w:val="0"/>
      <w:jc w:val="right"/>
    </w:pPr>
    <w:rPr>
      <w:rFonts w:cs="Arial"/>
      <w:szCs w:val="18"/>
    </w:rPr>
  </w:style>
  <w:style w:type="paragraph" w:customStyle="1" w:styleId="CopyrightText">
    <w:name w:val="Copyright Text"/>
    <w:basedOn w:val="BodyText"/>
    <w:rsid w:val="00FA2C69"/>
    <w:rPr>
      <w:sz w:val="18"/>
    </w:rPr>
  </w:style>
  <w:style w:type="paragraph" w:customStyle="1" w:styleId="BodySmallRight">
    <w:name w:val="Body Small Right"/>
    <w:basedOn w:val="BodyTextRight"/>
    <w:rsid w:val="00FA2C69"/>
    <w:rPr>
      <w:sz w:val="18"/>
      <w:szCs w:val="18"/>
    </w:rPr>
  </w:style>
  <w:style w:type="paragraph" w:customStyle="1" w:styleId="MarginEdition">
    <w:name w:val="Margin Edition"/>
    <w:basedOn w:val="MarginNote"/>
    <w:rsid w:val="00FA2C69"/>
    <w:pPr>
      <w:spacing w:before="0" w:after="0"/>
    </w:pPr>
    <w:rPr>
      <w:rFonts w:ascii="Times New Roman" w:hAnsi="Times New Roman"/>
      <w:color w:val="999999"/>
    </w:rPr>
  </w:style>
  <w:style w:type="paragraph" w:customStyle="1" w:styleId="Spacer">
    <w:name w:val="Spacer"/>
    <w:basedOn w:val="Normal"/>
    <w:rsid w:val="00FA2C69"/>
    <w:rPr>
      <w:sz w:val="2"/>
      <w:szCs w:val="2"/>
    </w:rPr>
  </w:style>
  <w:style w:type="character" w:customStyle="1" w:styleId="Small">
    <w:name w:val="Small"/>
    <w:basedOn w:val="DefaultParagraphFont"/>
    <w:rsid w:val="00FA2C69"/>
    <w:rPr>
      <w:sz w:val="16"/>
    </w:rPr>
  </w:style>
  <w:style w:type="paragraph" w:customStyle="1" w:styleId="WideTable">
    <w:name w:val="Wide Table"/>
    <w:basedOn w:val="Normal"/>
    <w:rsid w:val="00FA2C69"/>
    <w:pPr>
      <w:ind w:left="-1418"/>
    </w:pPr>
    <w:rPr>
      <w:sz w:val="2"/>
      <w:szCs w:val="2"/>
    </w:rPr>
  </w:style>
  <w:style w:type="character" w:styleId="PageNumber">
    <w:name w:val="page number"/>
    <w:basedOn w:val="DefaultParagraphFont"/>
    <w:rsid w:val="00FA2C69"/>
  </w:style>
  <w:style w:type="paragraph" w:styleId="Quote">
    <w:name w:val="Quote"/>
    <w:basedOn w:val="Heading1"/>
    <w:link w:val="QuoteChar"/>
    <w:qFormat/>
    <w:rsid w:val="00FA2C69"/>
    <w:rPr>
      <w:b w:val="0"/>
      <w:sz w:val="72"/>
      <w:szCs w:val="72"/>
      <w:lang w:val="en-NZ"/>
    </w:rPr>
  </w:style>
  <w:style w:type="character" w:customStyle="1" w:styleId="QuoteChar">
    <w:name w:val="Quote Char"/>
    <w:basedOn w:val="DefaultParagraphFont"/>
    <w:link w:val="Quote"/>
    <w:rsid w:val="00FA2C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2C69"/>
    <w:pPr>
      <w:pageBreakBefore/>
    </w:pPr>
  </w:style>
  <w:style w:type="paragraph" w:customStyle="1" w:styleId="Border">
    <w:name w:val="Border"/>
    <w:basedOn w:val="Normal"/>
    <w:qFormat/>
    <w:rsid w:val="00FA2C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2C69"/>
    <w:rPr>
      <w:b/>
      <w:bCs/>
      <w:i/>
      <w:iCs/>
      <w:color w:val="auto"/>
    </w:rPr>
  </w:style>
  <w:style w:type="paragraph" w:styleId="IntenseQuote">
    <w:name w:val="Intense Quote"/>
    <w:basedOn w:val="Normal"/>
    <w:next w:val="Normal"/>
    <w:link w:val="IntenseQuoteChar"/>
    <w:uiPriority w:val="30"/>
    <w:qFormat/>
    <w:rsid w:val="00FA2C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2C6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2C69"/>
    <w:rPr>
      <w:smallCaps/>
      <w:color w:val="auto"/>
      <w:u w:val="single"/>
    </w:rPr>
  </w:style>
  <w:style w:type="character" w:styleId="IntenseReference">
    <w:name w:val="Intense Reference"/>
    <w:basedOn w:val="DefaultParagraphFont"/>
    <w:uiPriority w:val="32"/>
    <w:qFormat/>
    <w:rsid w:val="00FA2C69"/>
    <w:rPr>
      <w:b/>
      <w:bCs/>
      <w:smallCaps/>
      <w:color w:val="auto"/>
      <w:spacing w:val="5"/>
      <w:u w:val="single"/>
    </w:rPr>
  </w:style>
  <w:style w:type="paragraph" w:customStyle="1" w:styleId="2ColumnHeading">
    <w:name w:val="2Column Heading"/>
    <w:basedOn w:val="BodyText"/>
    <w:qFormat/>
    <w:rsid w:val="00FA2C69"/>
    <w:pPr>
      <w:spacing w:after="60"/>
      <w:ind w:left="-2268"/>
    </w:pPr>
    <w:rPr>
      <w:b/>
    </w:rPr>
  </w:style>
  <w:style w:type="paragraph" w:customStyle="1" w:styleId="Heading1TOC">
    <w:name w:val="Heading1 TOC"/>
    <w:basedOn w:val="Normal"/>
    <w:qFormat/>
    <w:rsid w:val="00FA2C69"/>
    <w:pPr>
      <w:spacing w:before="240" w:after="120"/>
    </w:pPr>
    <w:rPr>
      <w:rFonts w:ascii="Times New Roman" w:hAnsi="Times New Roman"/>
      <w:b/>
      <w:sz w:val="32"/>
    </w:rPr>
  </w:style>
  <w:style w:type="paragraph" w:customStyle="1" w:styleId="Heading2TOC">
    <w:name w:val="Heading2 TOC"/>
    <w:basedOn w:val="Normal"/>
    <w:qFormat/>
    <w:rsid w:val="00FA2C69"/>
    <w:pPr>
      <w:spacing w:before="240" w:after="60"/>
    </w:pPr>
    <w:rPr>
      <w:rFonts w:ascii="Times New Roman" w:hAnsi="Times New Roman"/>
      <w:b/>
      <w:sz w:val="28"/>
    </w:rPr>
  </w:style>
  <w:style w:type="character" w:customStyle="1" w:styleId="Underline">
    <w:name w:val="Underline"/>
    <w:basedOn w:val="DefaultParagraphFont"/>
    <w:qFormat/>
    <w:rsid w:val="00FA2C69"/>
    <w:rPr>
      <w:u w:val="single"/>
    </w:rPr>
  </w:style>
  <w:style w:type="paragraph" w:styleId="BalloonText">
    <w:name w:val="Balloon Text"/>
    <w:basedOn w:val="Normal"/>
    <w:link w:val="BalloonTextChar"/>
    <w:rsid w:val="00FA2C69"/>
    <w:rPr>
      <w:rFonts w:ascii="Tahoma" w:hAnsi="Tahoma" w:cs="Tahoma"/>
      <w:sz w:val="16"/>
      <w:szCs w:val="16"/>
    </w:rPr>
  </w:style>
  <w:style w:type="character" w:customStyle="1" w:styleId="BalloonTextChar">
    <w:name w:val="Balloon Text Char"/>
    <w:basedOn w:val="DefaultParagraphFont"/>
    <w:link w:val="BalloonText"/>
    <w:rsid w:val="00FA2C6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2C69"/>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2C6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2C69"/>
    <w:rPr>
      <w:b/>
      <w:color w:val="660033"/>
      <w:spacing w:val="0"/>
    </w:rPr>
  </w:style>
  <w:style w:type="paragraph" w:customStyle="1" w:styleId="Nameditemlist">
    <w:name w:val="Named item list"/>
    <w:basedOn w:val="BodyText"/>
    <w:qFormat/>
    <w:rsid w:val="00FA2C69"/>
    <w:pPr>
      <w:tabs>
        <w:tab w:val="left" w:pos="2835"/>
      </w:tabs>
      <w:ind w:left="2835" w:hanging="2835"/>
    </w:pPr>
  </w:style>
  <w:style w:type="paragraph" w:customStyle="1" w:styleId="BodyTextnopadding">
    <w:name w:val="Body Text no padding"/>
    <w:basedOn w:val="BodyText"/>
    <w:qFormat/>
    <w:rsid w:val="00FA2C69"/>
    <w:pPr>
      <w:spacing w:before="0" w:after="0"/>
    </w:pPr>
  </w:style>
  <w:style w:type="paragraph" w:customStyle="1" w:styleId="BodyTextBold">
    <w:name w:val="Body Text Bold"/>
    <w:basedOn w:val="BodyText"/>
    <w:qFormat/>
    <w:rsid w:val="00FA2C69"/>
    <w:rPr>
      <w:b/>
    </w:rPr>
  </w:style>
  <w:style w:type="character" w:styleId="Hyperlink">
    <w:name w:val="Hyperlink"/>
    <w:basedOn w:val="DefaultParagraphFont"/>
    <w:uiPriority w:val="99"/>
    <w:unhideWhenUsed/>
    <w:rsid w:val="00B1302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834</Words>
  <Characters>5042</Characters>
  <Application>Microsoft Office Word</Application>
  <DocSecurity>0</DocSecurity>
  <Lines>186</Lines>
  <Paragraphs>110</Paragraphs>
  <ScaleCrop>false</ScaleCrop>
  <Company>Author-it Software Corporation Ltd.</Company>
  <LinksUpToDate>false</LinksUpToDate>
  <CharactersWithSpaces>5766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CUAGLA503 Refine kiln cast glass techniques</dc:title>
  <dc:subject>Approved</dc:subject>
  <dc:creator>PwC’s Skills for Australia</dc:creator>
  <cp:keywords>Release: 1</cp:keywords>
  <dc:description>Review Date: 12 April 2008</dc:description>
  <cp:lastModifiedBy>HSD_TPCMSd.prod</cp:lastModifiedBy>
  <cp:revision>3</cp:revision>
  <dcterms:created xsi:type="dcterms:W3CDTF">2019-02-21T12:12:00Z</dcterms:created>
  <dcterms:modified xsi:type="dcterms:W3CDTF">2019-02-21T12:12:00Z</dcterms:modified>
</cp:coreProperties>
</file>