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219A" w:rsidP="00E021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CUAFOH312 Monitor entry to venues</w:t>
      </w:r>
      <w:r>
        <w:fldChar w:fldCharType="end"/>
      </w:r>
    </w:p>
    <w:p w:rsidR="00E0219A" w:rsidP="00E0219A">
      <w:pPr>
        <w:pStyle w:val="Version"/>
        <w:sectPr w:rsidSect="00C03E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3EEE" w:rsidP="00C03EEE">
      <w:pPr>
        <w:pStyle w:val="SuperHeading"/>
      </w:pPr>
      <w:r w:rsidRPr="00C03EEE">
        <w:t>CUAFOH312 Monitor entry to venues</w:t>
      </w:r>
    </w:p>
    <w:p w:rsidR="00000000" w:rsidRPr="00C03EEE" w:rsidP="00C03EEE">
      <w:pPr>
        <w:pStyle w:val="Heading1"/>
      </w:pPr>
      <w:bookmarkStart w:id="1" w:name="O_1161764"/>
      <w:bookmarkEnd w:id="1"/>
      <w:r w:rsidRPr="00C03EE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03EE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EEE" w:rsidP="00C03EEE">
            <w:pPr>
              <w:pStyle w:val="BodyText"/>
            </w:pPr>
            <w:r w:rsidRPr="00C03EE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EEE">
            <w:pPr>
              <w:pStyle w:val="BodyText"/>
              <w:rPr>
                <w:lang w:val="en-NZ"/>
              </w:rPr>
            </w:pPr>
            <w:r w:rsidRPr="00C03EEE">
              <w:rPr>
                <w:rStyle w:val="SpecialBold"/>
              </w:rPr>
              <w:t>Comments</w:t>
            </w:r>
          </w:p>
        </w:tc>
      </w:tr>
      <w:tr w:rsidTr="00C03EE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EEE">
            <w:pPr>
              <w:pStyle w:val="BodyText"/>
              <w:rPr>
                <w:lang w:val="en-NZ"/>
              </w:rPr>
            </w:pPr>
            <w:r w:rsidRPr="00C03EE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EEE" w:rsidP="00C03EEE">
            <w:pPr>
              <w:pStyle w:val="BodyText"/>
            </w:pPr>
            <w:r w:rsidRPr="00C03EEE">
              <w:t>This version first released with CUA Creative Arts and Culture Training Package Version 5.0.</w:t>
            </w:r>
          </w:p>
        </w:tc>
      </w:tr>
    </w:tbl>
    <w:p w:rsidR="00000000" w:rsidRPr="00C03EEE" w:rsidP="00C03EEE">
      <w:pPr>
        <w:pStyle w:val="BodyText"/>
      </w:pPr>
    </w:p>
    <w:p w:rsidR="00000000" w:rsidRPr="00C03EEE" w:rsidP="00C03EEE">
      <w:pPr>
        <w:pStyle w:val="AllowPageBreak"/>
      </w:pPr>
    </w:p>
    <w:p w:rsidR="00000000" w:rsidRPr="00C03EEE" w:rsidP="00C03EEE">
      <w:pPr>
        <w:pStyle w:val="Heading1"/>
      </w:pPr>
      <w:bookmarkStart w:id="2" w:name="O_1161769"/>
      <w:bookmarkEnd w:id="2"/>
      <w:r w:rsidRPr="00C03EEE">
        <w:t>Application</w:t>
      </w:r>
    </w:p>
    <w:p w:rsidR="00000000" w:rsidRPr="00C03EEE" w:rsidP="00E0219A">
      <w:pPr>
        <w:pStyle w:val="BodyText"/>
      </w:pPr>
      <w:r w:rsidRPr="00C03EEE">
        <w:t>This unit describes the performance outcomes, skills and knowledge required to mo</w:t>
      </w:r>
      <w:r w:rsidRPr="00C03EEE">
        <w:t>nitor entry to venues and report on crowd movements. It involves checking access identification when monitoring restricted areas, monitoring crowds entering the venue and checking the venue post-event. It does not cover specialist security activities perfo</w:t>
      </w:r>
      <w:r w:rsidRPr="00C03EEE">
        <w:t>rmed by licensed security staff. Units covering security skills are found in CPP Property Services Training Package.</w:t>
      </w:r>
    </w:p>
    <w:p w:rsidR="00000000" w:rsidRPr="00C03EEE" w:rsidP="00E0219A">
      <w:pPr>
        <w:pStyle w:val="BodyText"/>
      </w:pPr>
      <w:r w:rsidRPr="00C03EEE">
        <w:t>The unit applies to those who use some discretion and judgement and operate under broad supervision within an established framework of plan</w:t>
      </w:r>
      <w:r w:rsidRPr="00C03EEE">
        <w:t>s and procedures.</w:t>
      </w:r>
    </w:p>
    <w:p w:rsidR="00000000" w:rsidRPr="00C03EEE" w:rsidP="00E0219A">
      <w:pPr>
        <w:pStyle w:val="BodyText"/>
      </w:pPr>
      <w:r w:rsidRPr="00C03EEE">
        <w:t>No licensing, legislative or certification requirements apply to this unit at the time of publication.</w:t>
      </w:r>
    </w:p>
    <w:p w:rsidR="00000000" w:rsidRPr="00C03EEE" w:rsidP="00C03EEE">
      <w:pPr>
        <w:pStyle w:val="Heading1"/>
      </w:pPr>
      <w:bookmarkStart w:id="3" w:name="O_1161768"/>
      <w:bookmarkEnd w:id="3"/>
      <w:r w:rsidRPr="00C03EEE">
        <w:t>Unit Sector</w:t>
      </w:r>
    </w:p>
    <w:p w:rsidR="00000000" w:rsidRPr="00C03EEE" w:rsidP="00E0219A">
      <w:pPr>
        <w:pStyle w:val="BodyText"/>
      </w:pPr>
      <w:r w:rsidRPr="00C03EEE">
        <w:t>Media and Entertainment Production – Front of House</w:t>
      </w:r>
    </w:p>
    <w:p w:rsidR="00000000" w:rsidRPr="00C03EEE" w:rsidP="00C03EEE">
      <w:pPr>
        <w:pStyle w:val="Heading1"/>
      </w:pPr>
      <w:bookmarkStart w:id="4" w:name="O_1161767"/>
      <w:bookmarkEnd w:id="4"/>
      <w:r w:rsidRPr="00C03EE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E0219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EEE" w:rsidP="00C03EEE">
            <w:pPr>
              <w:pStyle w:val="BodyText"/>
            </w:pPr>
            <w:r w:rsidRPr="00C03EE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EEE">
            <w:pPr>
              <w:pStyle w:val="BodyText"/>
              <w:rPr>
                <w:lang w:val="en-NZ"/>
              </w:rPr>
            </w:pPr>
            <w:r w:rsidRPr="00C03EEE">
              <w:rPr>
                <w:rStyle w:val="SpecialBold"/>
              </w:rPr>
              <w:t>PERFORMANCE CRITERIA</w:t>
            </w:r>
          </w:p>
        </w:tc>
      </w:tr>
      <w:tr w:rsidTr="00E021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EEE" w:rsidP="00C03EEE">
            <w:pPr>
              <w:pStyle w:val="BodyText"/>
            </w:pPr>
            <w:r w:rsidRPr="00C03EE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EEE">
            <w:pPr>
              <w:pStyle w:val="BodyText"/>
              <w:rPr>
                <w:lang w:val="en-NZ"/>
              </w:rPr>
            </w:pPr>
            <w:r w:rsidRPr="00C03EE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021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EEE">
            <w:pPr>
              <w:pStyle w:val="List"/>
              <w:rPr>
                <w:lang w:val="en-NZ"/>
              </w:rPr>
            </w:pPr>
            <w:r w:rsidRPr="00C03EEE">
              <w:t>1. Monitor and maintain access to venues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EEE" w:rsidP="00C03EEE">
            <w:pPr>
              <w:pStyle w:val="List"/>
            </w:pPr>
            <w:r w:rsidRPr="00C03EEE">
              <w:t>1.1 Check items associated with access to venues before customers arrive and confirm functionality</w:t>
            </w:r>
          </w:p>
          <w:p w:rsidR="00000000" w:rsidRPr="00C03EEE" w:rsidP="00C03EEE">
            <w:pPr>
              <w:pStyle w:val="List"/>
            </w:pPr>
            <w:r w:rsidRPr="00C03EEE">
              <w:t>1.2 Control access to venue areas according to organisational procedures</w:t>
            </w:r>
          </w:p>
          <w:p w:rsidR="00000000" w:rsidRPr="00C03EEE" w:rsidP="00C03EEE">
            <w:pPr>
              <w:pStyle w:val="List"/>
            </w:pPr>
            <w:r w:rsidRPr="00C03EEE">
              <w:t>1.3 Check areas regularly for safety and comfort of customers</w:t>
            </w:r>
          </w:p>
          <w:p w:rsidR="00000000" w:rsidRPr="00C03EEE" w:rsidP="00C03EEE">
            <w:pPr>
              <w:pStyle w:val="List"/>
            </w:pPr>
            <w:r w:rsidRPr="00C03EEE">
              <w:t>1.4 Check identificati</w:t>
            </w:r>
            <w:r w:rsidRPr="00C03EEE">
              <w:t>on and allow only authorised personnel to enter when monitoring restricted access areas</w:t>
            </w:r>
          </w:p>
          <w:p w:rsidR="00000000" w:rsidP="00C03EEE">
            <w:pPr>
              <w:pStyle w:val="List"/>
              <w:rPr>
                <w:lang w:val="en-NZ"/>
              </w:rPr>
            </w:pPr>
            <w:r w:rsidRPr="00C03EEE">
              <w:t>1.5 Restrict access to auditorium until clearance is obtained</w:t>
            </w:r>
          </w:p>
        </w:tc>
      </w:tr>
      <w:tr w:rsidTr="00E021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EEE">
            <w:pPr>
              <w:pStyle w:val="List"/>
              <w:rPr>
                <w:lang w:val="en-NZ"/>
              </w:rPr>
            </w:pPr>
            <w:r w:rsidRPr="00C03EEE">
              <w:t>2. Monitor crowds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EEE" w:rsidP="00C03EEE">
            <w:pPr>
              <w:pStyle w:val="List"/>
            </w:pPr>
            <w:r w:rsidRPr="00C03EEE">
              <w:t xml:space="preserve">2.1 Identify the maximum number of customers areas can </w:t>
            </w:r>
            <w:r w:rsidRPr="00C03EEE">
              <w:t>accommodate</w:t>
            </w:r>
          </w:p>
          <w:p w:rsidR="00000000" w:rsidRPr="00C03EEE" w:rsidP="00C03EEE">
            <w:pPr>
              <w:pStyle w:val="List"/>
            </w:pPr>
            <w:r w:rsidRPr="00C03EEE">
              <w:t>2.2 Control queues a</w:t>
            </w:r>
            <w:r w:rsidRPr="00C03EEE">
              <w:t>ccording to organisational policies and procedures</w:t>
            </w:r>
          </w:p>
          <w:p w:rsidR="00000000" w:rsidRPr="00C03EEE" w:rsidP="00C03EEE">
            <w:pPr>
              <w:pStyle w:val="List"/>
            </w:pPr>
            <w:r w:rsidRPr="00C03EEE">
              <w:t>2.3 Monitor crowd size and confirm maximum numbers are not exceeded</w:t>
            </w:r>
          </w:p>
          <w:p w:rsidR="00000000" w:rsidRPr="00C03EEE" w:rsidP="00C03EEE">
            <w:pPr>
              <w:pStyle w:val="List"/>
            </w:pPr>
            <w:r w:rsidRPr="00C03EEE">
              <w:t>2.4 Request customers surrender restricted items and confiscate them, if necessary, according to organisational policies and procedures</w:t>
            </w:r>
          </w:p>
          <w:p w:rsidR="00000000" w:rsidRPr="00C03EEE" w:rsidP="00C03EEE">
            <w:pPr>
              <w:pStyle w:val="List"/>
            </w:pPr>
            <w:r w:rsidRPr="00C03EEE">
              <w:t>2</w:t>
            </w:r>
            <w:r w:rsidRPr="00C03EEE">
              <w:t>.5 Identify issues promptly and take action to rectify and refer to required personnel</w:t>
            </w:r>
          </w:p>
          <w:p w:rsidR="00000000" w:rsidRPr="00C03EEE" w:rsidP="00C03EEE">
            <w:pPr>
              <w:pStyle w:val="List"/>
            </w:pPr>
            <w:r w:rsidRPr="00C03EEE">
              <w:t>2.6 Monitor crowd behaviour and promptly report problems to required personnel</w:t>
            </w:r>
          </w:p>
          <w:p w:rsidR="00000000" w:rsidP="00C03EEE">
            <w:pPr>
              <w:pStyle w:val="List"/>
              <w:rPr>
                <w:lang w:val="en-NZ"/>
              </w:rPr>
            </w:pPr>
            <w:r w:rsidRPr="00C03EEE">
              <w:t>2.7 Communicate with colleagues and customers according to organisational policies and procedures</w:t>
            </w:r>
          </w:p>
        </w:tc>
      </w:tr>
      <w:tr w:rsidTr="00E021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EEE">
            <w:pPr>
              <w:pStyle w:val="List"/>
              <w:rPr>
                <w:lang w:val="en-NZ"/>
              </w:rPr>
            </w:pPr>
            <w:r w:rsidRPr="00C03EEE">
              <w:t>3. Complete post-event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EEE" w:rsidP="00C03EEE">
            <w:pPr>
              <w:pStyle w:val="List"/>
            </w:pPr>
            <w:r w:rsidRPr="00C03EEE">
              <w:t>3.1 Complete post-event check of items associated with access to venues, and report faults or technical issues that need to</w:t>
            </w:r>
            <w:r w:rsidRPr="00C03EEE">
              <w:t xml:space="preserve"> be addressed prior to next event</w:t>
            </w:r>
          </w:p>
          <w:p w:rsidR="00000000" w:rsidRPr="00C03EEE" w:rsidP="00C03EEE">
            <w:pPr>
              <w:pStyle w:val="List"/>
            </w:pPr>
            <w:r w:rsidRPr="00C03EEE">
              <w:t>3.2 Complete workplace documentation as required</w:t>
            </w:r>
          </w:p>
          <w:p w:rsidR="00000000" w:rsidRPr="00C03EEE" w:rsidP="00C03EEE">
            <w:pPr>
              <w:pStyle w:val="List"/>
            </w:pPr>
            <w:r w:rsidRPr="00C03EEE">
              <w:t>3.3 Seek feedback on own work performance to identify areas for future improvement</w:t>
            </w:r>
          </w:p>
        </w:tc>
      </w:tr>
    </w:tbl>
    <w:p w:rsidR="00000000" w:rsidRPr="00C03EEE" w:rsidP="00C03EEE">
      <w:pPr>
        <w:pStyle w:val="BodyText"/>
      </w:pPr>
    </w:p>
    <w:p w:rsidR="00000000" w:rsidRPr="00C03EEE" w:rsidP="00C03EEE">
      <w:pPr>
        <w:pStyle w:val="AllowPageBreak"/>
      </w:pPr>
    </w:p>
    <w:p w:rsidR="00000000" w:rsidRPr="00C03EEE" w:rsidP="00C03EEE">
      <w:pPr>
        <w:pStyle w:val="Heading1"/>
      </w:pPr>
      <w:bookmarkStart w:id="5" w:name="O_1161766"/>
      <w:bookmarkEnd w:id="5"/>
      <w:r w:rsidRPr="00C03EEE">
        <w:t>Foundation Skills</w:t>
      </w:r>
    </w:p>
    <w:p w:rsidR="00000000" w:rsidRPr="00E0219A" w:rsidP="00E0219A">
      <w:pPr>
        <w:pStyle w:val="BodyText"/>
        <w:rPr>
          <w:i/>
        </w:rPr>
      </w:pPr>
      <w:r w:rsidRPr="00E0219A">
        <w:rPr>
          <w:rStyle w:val="Emphasis"/>
        </w:rPr>
        <w:t>This section describes those language, literacy, nu</w:t>
      </w:r>
      <w:r w:rsidRPr="00E0219A">
        <w:rPr>
          <w:rStyle w:val="Emphasis"/>
        </w:rPr>
        <w:t>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E0219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EEE" w:rsidP="00C03EEE">
            <w:pPr>
              <w:pStyle w:val="BodyText"/>
            </w:pPr>
            <w:r w:rsidRPr="00C03EE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EEE">
            <w:pPr>
              <w:pStyle w:val="BodyText"/>
              <w:rPr>
                <w:lang w:val="en-NZ"/>
              </w:rPr>
            </w:pPr>
            <w:r w:rsidRPr="00C03EEE">
              <w:rPr>
                <w:rStyle w:val="SpecialBold"/>
              </w:rPr>
              <w:t>DESCRIPTION</w:t>
            </w:r>
          </w:p>
        </w:tc>
      </w:tr>
      <w:tr w:rsidTr="00E021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EEE">
            <w:pPr>
              <w:pStyle w:val="BodyText"/>
              <w:rPr>
                <w:lang w:val="en-NZ"/>
              </w:rPr>
            </w:pPr>
            <w:r w:rsidRPr="00C03EE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3EEE">
            <w:pPr>
              <w:pStyle w:val="ListBullet"/>
              <w:rPr>
                <w:lang w:val="en-NZ"/>
              </w:rPr>
            </w:pPr>
            <w:r w:rsidRPr="00C03EEE">
              <w:t>Checks personal identification information</w:t>
            </w:r>
          </w:p>
        </w:tc>
      </w:tr>
      <w:tr w:rsidTr="00E021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EEE">
            <w:pPr>
              <w:pStyle w:val="BodyText"/>
              <w:rPr>
                <w:lang w:val="en-NZ"/>
              </w:rPr>
            </w:pPr>
            <w:r w:rsidRPr="00C03EEE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03EEE" w:rsidP="00C03EEE">
            <w:pPr>
              <w:pStyle w:val="ListBullet"/>
            </w:pPr>
            <w:r w:rsidRPr="00C03EEE">
              <w:t>Obtains information by listening and questioning</w:t>
            </w:r>
          </w:p>
          <w:p w:rsidR="00000000" w:rsidP="00C03EEE">
            <w:pPr>
              <w:pStyle w:val="ListBullet"/>
              <w:rPr>
                <w:lang w:val="en-NZ"/>
              </w:rPr>
            </w:pPr>
            <w:r w:rsidRPr="00C03EEE">
              <w:t>Provides information using clear language</w:t>
            </w:r>
          </w:p>
        </w:tc>
      </w:tr>
      <w:tr w:rsidTr="00E021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EEE">
            <w:pPr>
              <w:pStyle w:val="BodyText"/>
              <w:rPr>
                <w:lang w:val="en-NZ"/>
              </w:rPr>
            </w:pPr>
            <w:r w:rsidRPr="00C03EEE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3EEE">
            <w:pPr>
              <w:pStyle w:val="ListBullet"/>
              <w:rPr>
                <w:lang w:val="en-NZ"/>
              </w:rPr>
            </w:pPr>
            <w:r w:rsidRPr="00C03EEE">
              <w:t>Applies simple mathematical principles when estimating crowd numbers and area capacity</w:t>
            </w:r>
          </w:p>
        </w:tc>
      </w:tr>
      <w:tr w:rsidTr="00E021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EEE">
            <w:pPr>
              <w:pStyle w:val="BodyText"/>
              <w:rPr>
                <w:lang w:val="en-NZ"/>
              </w:rPr>
            </w:pPr>
            <w:r w:rsidRPr="00C03EEE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03EEE" w:rsidP="00C03EEE">
            <w:pPr>
              <w:pStyle w:val="ListBullet"/>
            </w:pPr>
            <w:r w:rsidRPr="00C03EEE">
              <w:t>Understands and completes main tasks and responsibilities, within the boundaries of own role</w:t>
            </w:r>
          </w:p>
          <w:p w:rsidR="00000000" w:rsidRPr="00C03EEE" w:rsidP="00C03EEE">
            <w:pPr>
              <w:pStyle w:val="ListBullet"/>
            </w:pPr>
            <w:r w:rsidRPr="00C03EEE">
              <w:t>Completes own tasks within required timeframes and in a logical sequence</w:t>
            </w:r>
          </w:p>
          <w:p w:rsidR="00000000" w:rsidP="00C03EEE">
            <w:pPr>
              <w:pStyle w:val="ListBullet"/>
              <w:rPr>
                <w:lang w:val="en-NZ"/>
              </w:rPr>
            </w:pPr>
            <w:r w:rsidRPr="00C03EEE">
              <w:t>Follows standard procedures when responding to familiar problems</w:t>
            </w:r>
          </w:p>
        </w:tc>
      </w:tr>
      <w:tr w:rsidTr="00E021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EEE">
            <w:pPr>
              <w:pStyle w:val="BodyText"/>
              <w:rPr>
                <w:lang w:val="en-NZ"/>
              </w:rPr>
            </w:pPr>
            <w:r w:rsidRPr="00C03EEE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03EEE" w:rsidP="00C03EEE">
            <w:pPr>
              <w:pStyle w:val="ListBullet"/>
            </w:pPr>
            <w:r w:rsidRPr="00C03EEE">
              <w:t>Uses polite, and where appropriate conciliatory, language, tone and non-verbal behaviour appropriate for in</w:t>
            </w:r>
            <w:r w:rsidRPr="00C03EEE">
              <w:t>teracting with the general public</w:t>
            </w:r>
          </w:p>
          <w:p w:rsidR="00000000" w:rsidP="00C03EEE">
            <w:pPr>
              <w:pStyle w:val="ListBullet"/>
              <w:rPr>
                <w:lang w:val="en-NZ"/>
              </w:rPr>
            </w:pPr>
            <w:r w:rsidRPr="00C03EEE">
              <w:t>Works collaboratively with those involved in front of house duties and any other applicable work areas</w:t>
            </w:r>
          </w:p>
        </w:tc>
      </w:tr>
      <w:tr w:rsidTr="00E021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EEE">
            <w:pPr>
              <w:pStyle w:val="BodyText"/>
              <w:rPr>
                <w:lang w:val="en-NZ"/>
              </w:rPr>
            </w:pPr>
            <w:r w:rsidRPr="00C03EEE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03EEE" w:rsidP="00C03EEE">
            <w:pPr>
              <w:pStyle w:val="ListBullet"/>
            </w:pPr>
            <w:r w:rsidRPr="00C03EEE">
              <w:t>Takes action to report faults or technical issues</w:t>
            </w:r>
          </w:p>
          <w:p w:rsidR="00000000" w:rsidRPr="00C03EEE" w:rsidP="00C03EEE">
            <w:pPr>
              <w:pStyle w:val="ListBullet"/>
            </w:pPr>
            <w:r w:rsidRPr="00C03EEE">
              <w:t>Seeks assistance when problems are beyond</w:t>
            </w:r>
            <w:r w:rsidRPr="00C03EEE">
              <w:t xml:space="preserve"> immediate responsibilities or experience</w:t>
            </w:r>
          </w:p>
          <w:p w:rsidR="00000000" w:rsidRPr="00C03EEE" w:rsidP="00C03EEE">
            <w:pPr>
              <w:pStyle w:val="ListBullet"/>
            </w:pPr>
            <w:r w:rsidRPr="00C03EEE">
              <w:t>Identifies and reports any safety hazards and security issues</w:t>
            </w:r>
          </w:p>
        </w:tc>
      </w:tr>
    </w:tbl>
    <w:p w:rsidR="00000000" w:rsidRPr="00C03EEE" w:rsidP="00C03EEE">
      <w:pPr>
        <w:pStyle w:val="BodyText"/>
      </w:pPr>
    </w:p>
    <w:p w:rsidR="00000000" w:rsidRPr="00C03EEE" w:rsidP="00C03EEE">
      <w:pPr>
        <w:pStyle w:val="AllowPageBreak"/>
      </w:pPr>
    </w:p>
    <w:p w:rsidR="00000000" w:rsidRPr="00C03EEE" w:rsidP="00C03EEE">
      <w:pPr>
        <w:pStyle w:val="Heading1"/>
      </w:pPr>
      <w:bookmarkStart w:id="6" w:name="O_1161765"/>
      <w:bookmarkEnd w:id="6"/>
      <w:r w:rsidRPr="00C03EEE">
        <w:t>Unit Mapping Information</w:t>
      </w:r>
    </w:p>
    <w:p w:rsidR="00000000" w:rsidRPr="00C03EEE" w:rsidP="00E0219A">
      <w:pPr>
        <w:pStyle w:val="BodyText"/>
      </w:pPr>
      <w:r w:rsidRPr="00C03EEE">
        <w:t>Supersedes and is equivalent to CUAFOH302 Monitor entry to venues.</w:t>
      </w:r>
    </w:p>
    <w:p w:rsidR="00000000" w:rsidRPr="00C03EEE" w:rsidP="00C03EEE">
      <w:pPr>
        <w:pStyle w:val="Heading1"/>
      </w:pPr>
      <w:bookmarkStart w:id="7" w:name="O_1161758"/>
      <w:bookmarkEnd w:id="7"/>
      <w:r w:rsidRPr="00C03EEE">
        <w:t>Links</w:t>
      </w:r>
    </w:p>
    <w:p w:rsidR="00000000" w:rsidRPr="00C03EEE" w:rsidP="00E0219A">
      <w:pPr>
        <w:pStyle w:val="BodyText"/>
      </w:pPr>
      <w:r w:rsidRPr="00C03EE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0243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03EEE" w:rsidP="00C03EEE"/>
    <w:sectPr w:rsidSect="00C03E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E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EEE" w:rsidRPr="00E0219A" w:rsidP="00E021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E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19A" w:rsidP="00C03E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219A" w:rsidP="00C03E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0219A" w:rsidP="00C03E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E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1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3EEE" w:rsidRPr="00E0219A" w:rsidP="00E021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E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19A" w:rsidRPr="002D2AF8" w:rsidP="00C03E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CUAFOH312 Monitor entry to venues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0219A" w:rsidP="00C03E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0A89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5A75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E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3E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3E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3E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3E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3E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3E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3E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3E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3E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3E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3EEE"/>
  </w:style>
  <w:style w:type="character" w:customStyle="1" w:styleId="Heading1Char">
    <w:name w:val="Heading 1 Char"/>
    <w:basedOn w:val="DefaultParagraphFont"/>
    <w:link w:val="Heading1"/>
    <w:rsid w:val="00C03E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3E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3EE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03EE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03EE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3EEE"/>
    <w:rPr>
      <w:b/>
      <w:spacing w:val="0"/>
    </w:rPr>
  </w:style>
  <w:style w:type="character" w:styleId="Emphasis">
    <w:name w:val="Emphasis"/>
    <w:basedOn w:val="DefaultParagraphFont"/>
    <w:qFormat/>
    <w:rsid w:val="00C03EEE"/>
    <w:rPr>
      <w:i/>
    </w:rPr>
  </w:style>
  <w:style w:type="paragraph" w:customStyle="1" w:styleId="SuperHeading">
    <w:name w:val="SuperHeading"/>
    <w:basedOn w:val="Normal"/>
    <w:rsid w:val="00C03E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3E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3E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3E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3E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3E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3E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3E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3E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3E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3E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3E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3E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3E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3E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3E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3E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3E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3E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3EE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03E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3E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3E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3E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3E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3E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3E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3E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3E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3E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3E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3E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3E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3E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3E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3E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3E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3EEE"/>
  </w:style>
  <w:style w:type="paragraph" w:styleId="TableofFigures">
    <w:name w:val="table of figures"/>
    <w:basedOn w:val="Normal"/>
    <w:next w:val="Normal"/>
    <w:semiHidden/>
    <w:rsid w:val="00C03E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3E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3EEE"/>
    <w:rPr>
      <w:rFonts w:ascii="Wingdings" w:hAnsi="Wingdings"/>
    </w:rPr>
  </w:style>
  <w:style w:type="paragraph" w:customStyle="1" w:styleId="TableHeading">
    <w:name w:val="Table Heading"/>
    <w:basedOn w:val="HeadingBase"/>
    <w:rsid w:val="00C03E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3EEE"/>
    <w:rPr>
      <w:color w:val="0033CC"/>
      <w:u w:val="none"/>
    </w:rPr>
  </w:style>
  <w:style w:type="paragraph" w:customStyle="1" w:styleId="BodyTextRight">
    <w:name w:val="Body Text Right"/>
    <w:basedOn w:val="BodyText"/>
    <w:rsid w:val="00C03E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3E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3E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3E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3E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3E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3EEE"/>
    <w:rPr>
      <w:sz w:val="32"/>
    </w:rPr>
  </w:style>
  <w:style w:type="paragraph" w:customStyle="1" w:styleId="HeadingProcedure">
    <w:name w:val="Heading Procedure"/>
    <w:basedOn w:val="HeadingBase"/>
    <w:next w:val="Normal"/>
    <w:rsid w:val="00C03E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3EEE"/>
    <w:pPr>
      <w:spacing w:before="60" w:after="60"/>
    </w:pPr>
  </w:style>
  <w:style w:type="paragraph" w:styleId="ListContinue">
    <w:name w:val="List Continue"/>
    <w:basedOn w:val="List"/>
    <w:rsid w:val="00C03EEE"/>
    <w:pPr>
      <w:ind w:firstLine="0"/>
    </w:pPr>
  </w:style>
  <w:style w:type="paragraph" w:customStyle="1" w:styleId="ListNote">
    <w:name w:val="List Note"/>
    <w:basedOn w:val="List"/>
    <w:rsid w:val="00C03E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3E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3E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3EEE"/>
    <w:rPr>
      <w:rFonts w:ascii="Courier New" w:hAnsi="Courier New"/>
    </w:rPr>
  </w:style>
  <w:style w:type="paragraph" w:customStyle="1" w:styleId="NoteBullet">
    <w:name w:val="Note Bullet"/>
    <w:basedOn w:val="Note"/>
    <w:rsid w:val="00C03E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3E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3E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3E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3E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3E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3E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3EEE"/>
    <w:rPr>
      <w:b/>
      <w:smallCaps/>
    </w:rPr>
  </w:style>
  <w:style w:type="paragraph" w:customStyle="1" w:styleId="TableListNumber">
    <w:name w:val="Table List Number"/>
    <w:basedOn w:val="ListNumber"/>
    <w:rsid w:val="00C03E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3E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3EEE"/>
    <w:pPr>
      <w:numPr>
        <w:numId w:val="8"/>
      </w:numPr>
    </w:pPr>
  </w:style>
  <w:style w:type="paragraph" w:customStyle="1" w:styleId="ListAlpha2">
    <w:name w:val="List Alpha 2"/>
    <w:basedOn w:val="List2"/>
    <w:rsid w:val="00C03EEE"/>
    <w:pPr>
      <w:numPr>
        <w:numId w:val="7"/>
      </w:numPr>
    </w:pPr>
  </w:style>
  <w:style w:type="paragraph" w:styleId="List2">
    <w:name w:val="List 2"/>
    <w:basedOn w:val="BodyText"/>
    <w:rsid w:val="00C03E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3E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3E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3E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3E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3E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3EEE"/>
    <w:pPr>
      <w:numPr>
        <w:numId w:val="3"/>
      </w:numPr>
    </w:pPr>
  </w:style>
  <w:style w:type="paragraph" w:styleId="ListContinue2">
    <w:name w:val="List Continue 2"/>
    <w:basedOn w:val="List2"/>
    <w:rsid w:val="00C03EEE"/>
    <w:pPr>
      <w:ind w:firstLine="0"/>
    </w:pPr>
  </w:style>
  <w:style w:type="paragraph" w:styleId="ListContinue3">
    <w:name w:val="List Continue 3"/>
    <w:basedOn w:val="List3"/>
    <w:rsid w:val="00C03EEE"/>
    <w:pPr>
      <w:ind w:left="1021" w:firstLine="0"/>
    </w:pPr>
  </w:style>
  <w:style w:type="paragraph" w:styleId="ListContinue4">
    <w:name w:val="List Continue 4"/>
    <w:basedOn w:val="List4"/>
    <w:rsid w:val="00C03EEE"/>
    <w:pPr>
      <w:ind w:firstLine="0"/>
    </w:pPr>
  </w:style>
  <w:style w:type="paragraph" w:styleId="ListContinue5">
    <w:name w:val="List Continue 5"/>
    <w:basedOn w:val="List5"/>
    <w:rsid w:val="00C03EEE"/>
    <w:pPr>
      <w:ind w:firstLine="0"/>
    </w:pPr>
  </w:style>
  <w:style w:type="paragraph" w:styleId="ListNumber3">
    <w:name w:val="List Number 3"/>
    <w:basedOn w:val="List3"/>
    <w:rsid w:val="00C03EEE"/>
    <w:pPr>
      <w:numPr>
        <w:numId w:val="4"/>
      </w:numPr>
    </w:pPr>
  </w:style>
  <w:style w:type="paragraph" w:styleId="ListNumber4">
    <w:name w:val="List Number 4"/>
    <w:basedOn w:val="List4"/>
    <w:rsid w:val="00C03EEE"/>
    <w:pPr>
      <w:numPr>
        <w:numId w:val="5"/>
      </w:numPr>
    </w:pPr>
  </w:style>
  <w:style w:type="paragraph" w:styleId="ListNumber5">
    <w:name w:val="List Number 5"/>
    <w:basedOn w:val="List5"/>
    <w:rsid w:val="00C03EEE"/>
    <w:pPr>
      <w:numPr>
        <w:numId w:val="6"/>
      </w:numPr>
    </w:pPr>
  </w:style>
  <w:style w:type="paragraph" w:styleId="BlockText">
    <w:name w:val="Block Text"/>
    <w:basedOn w:val="Normal"/>
    <w:rsid w:val="00C03E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3E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3EEE"/>
    <w:rPr>
      <w:sz w:val="16"/>
      <w:vertAlign w:val="superscript"/>
    </w:rPr>
  </w:style>
  <w:style w:type="character" w:customStyle="1" w:styleId="Symbols">
    <w:name w:val="Symbols"/>
    <w:basedOn w:val="DefaultParagraphFont"/>
    <w:rsid w:val="00C03EEE"/>
    <w:rPr>
      <w:rFonts w:ascii="Symbol" w:hAnsi="Symbol"/>
    </w:rPr>
  </w:style>
  <w:style w:type="character" w:customStyle="1" w:styleId="MenuOptions">
    <w:name w:val="Menu Options"/>
    <w:basedOn w:val="DefaultParagraphFont"/>
    <w:rsid w:val="00C03E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3EEE"/>
    <w:rPr>
      <w:b/>
    </w:rPr>
  </w:style>
  <w:style w:type="character" w:customStyle="1" w:styleId="Underlined">
    <w:name w:val="Underlined"/>
    <w:basedOn w:val="DefaultParagraphFont"/>
    <w:rsid w:val="00C03EEE"/>
    <w:rPr>
      <w:u w:val="single"/>
    </w:rPr>
  </w:style>
  <w:style w:type="paragraph" w:customStyle="1" w:styleId="TableBodyTextRight">
    <w:name w:val="Table Body Text Right"/>
    <w:basedOn w:val="TableBodyText"/>
    <w:rsid w:val="00C03E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3EEE"/>
    <w:rPr>
      <w:sz w:val="18"/>
    </w:rPr>
  </w:style>
  <w:style w:type="paragraph" w:customStyle="1" w:styleId="BodySmallRight">
    <w:name w:val="Body Small Right"/>
    <w:basedOn w:val="BodyTextRight"/>
    <w:rsid w:val="00C03EEE"/>
    <w:rPr>
      <w:sz w:val="18"/>
      <w:szCs w:val="18"/>
    </w:rPr>
  </w:style>
  <w:style w:type="paragraph" w:customStyle="1" w:styleId="MarginEdition">
    <w:name w:val="Margin Edition"/>
    <w:basedOn w:val="MarginNote"/>
    <w:rsid w:val="00C03E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3EEE"/>
    <w:rPr>
      <w:sz w:val="2"/>
      <w:szCs w:val="2"/>
    </w:rPr>
  </w:style>
  <w:style w:type="character" w:customStyle="1" w:styleId="Small">
    <w:name w:val="Small"/>
    <w:basedOn w:val="DefaultParagraphFont"/>
    <w:rsid w:val="00C03EEE"/>
    <w:rPr>
      <w:sz w:val="16"/>
    </w:rPr>
  </w:style>
  <w:style w:type="paragraph" w:customStyle="1" w:styleId="WideTable">
    <w:name w:val="Wide Table"/>
    <w:basedOn w:val="Normal"/>
    <w:rsid w:val="00C03E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3EEE"/>
  </w:style>
  <w:style w:type="paragraph" w:styleId="Quote">
    <w:name w:val="Quote"/>
    <w:basedOn w:val="Heading1"/>
    <w:link w:val="QuoteChar"/>
    <w:qFormat/>
    <w:rsid w:val="00C03E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3E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3EEE"/>
    <w:pPr>
      <w:pageBreakBefore/>
    </w:pPr>
  </w:style>
  <w:style w:type="paragraph" w:customStyle="1" w:styleId="Border">
    <w:name w:val="Border"/>
    <w:basedOn w:val="Normal"/>
    <w:qFormat/>
    <w:rsid w:val="00C03E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3E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3E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3E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3E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3E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3E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3E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3E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3EEE"/>
    <w:rPr>
      <w:u w:val="single"/>
    </w:rPr>
  </w:style>
  <w:style w:type="character" w:customStyle="1" w:styleId="BoldandItalics">
    <w:name w:val="Bold and Italics"/>
    <w:qFormat/>
    <w:rsid w:val="00C03EEE"/>
    <w:rPr>
      <w:b/>
      <w:i/>
      <w:u w:val="none"/>
    </w:rPr>
  </w:style>
  <w:style w:type="paragraph" w:styleId="BalloonText">
    <w:name w:val="Balloon Text"/>
    <w:basedOn w:val="Normal"/>
    <w:link w:val="BalloonTextChar"/>
    <w:rsid w:val="00C03E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3E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3E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3E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3E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3E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3EEE"/>
    <w:pPr>
      <w:spacing w:before="0" w:after="0"/>
    </w:pPr>
  </w:style>
  <w:style w:type="paragraph" w:customStyle="1" w:styleId="BodyTextBold">
    <w:name w:val="Body Text Bold"/>
    <w:basedOn w:val="BodyText"/>
    <w:qFormat/>
    <w:rsid w:val="00C03EEE"/>
    <w:rPr>
      <w:b/>
    </w:rPr>
  </w:style>
  <w:style w:type="character" w:styleId="Hyperlink">
    <w:name w:val="Hyperlink"/>
    <w:basedOn w:val="DefaultParagraphFont"/>
    <w:uiPriority w:val="99"/>
    <w:unhideWhenUsed/>
    <w:rsid w:val="00E021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3642</Characters>
  <Application>Microsoft Office Word</Application>
  <DocSecurity>0</DocSecurity>
  <Lines>110</Lines>
  <Paragraphs>75</Paragraphs>
  <ScaleCrop>false</ScaleCrop>
  <Company>Author-it Software Corporation Ltd.</Company>
  <LinksUpToDate>false</LinksUpToDate>
  <CharactersWithSpaces>4138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CUAFOH312 Monitor entry to venues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2022-10-19T12:58:00Z</dcterms:created>
  <dcterms:modified xsi:type="dcterms:W3CDTF">2022-10-19T12:58:00Z</dcterms:modified>
</cp:coreProperties>
</file>