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954" w:rsidP="009F6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CUAFOH311 Provide seating and ticketing services</w:t>
      </w:r>
      <w:r>
        <w:fldChar w:fldCharType="end"/>
      </w:r>
    </w:p>
    <w:p w:rsidR="009F6954" w:rsidP="009F6954">
      <w:pPr>
        <w:pStyle w:val="Version"/>
        <w:sectPr w:rsidSect="006E4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A05" w:rsidP="006E4A05">
      <w:pPr>
        <w:pStyle w:val="SuperHeading"/>
      </w:pPr>
      <w:r w:rsidRPr="006E4A05">
        <w:t>Assessment Requirements for CUAFOH311 Provide seating and ticketing services</w:t>
      </w:r>
    </w:p>
    <w:p w:rsidR="00000000" w:rsidRPr="006E4A05" w:rsidP="006E4A05">
      <w:pPr>
        <w:pStyle w:val="Heading1"/>
      </w:pPr>
      <w:bookmarkStart w:id="1" w:name="O_1161744"/>
      <w:bookmarkEnd w:id="1"/>
      <w:r w:rsidRPr="006E4A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E4A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05" w:rsidP="006E4A05">
            <w:pPr>
              <w:pStyle w:val="BodyText"/>
            </w:pPr>
            <w:r w:rsidRPr="006E4A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05">
            <w:pPr>
              <w:pStyle w:val="BodyText"/>
              <w:rPr>
                <w:lang w:val="en-NZ"/>
              </w:rPr>
            </w:pPr>
            <w:r w:rsidRPr="006E4A05">
              <w:rPr>
                <w:rStyle w:val="SpecialBold"/>
              </w:rPr>
              <w:t>Comments</w:t>
            </w:r>
          </w:p>
        </w:tc>
      </w:tr>
      <w:tr w:rsidTr="006E4A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05">
            <w:pPr>
              <w:pStyle w:val="BodyText"/>
              <w:rPr>
                <w:lang w:val="en-NZ"/>
              </w:rPr>
            </w:pPr>
            <w:r w:rsidRPr="006E4A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05" w:rsidP="006E4A05">
            <w:pPr>
              <w:pStyle w:val="BodyText"/>
            </w:pPr>
            <w:r w:rsidRPr="006E4A05">
              <w:t>This version first released with CUA Creative Arts and Culture Training Package Version 5.0.</w:t>
            </w:r>
          </w:p>
        </w:tc>
      </w:tr>
    </w:tbl>
    <w:p w:rsidR="00000000" w:rsidRPr="006E4A05" w:rsidP="006E4A05">
      <w:pPr>
        <w:pStyle w:val="BodyText"/>
      </w:pPr>
    </w:p>
    <w:p w:rsidR="00000000" w:rsidRPr="006E4A05" w:rsidP="006E4A05">
      <w:pPr>
        <w:pStyle w:val="AllowPageBreak"/>
      </w:pPr>
    </w:p>
    <w:p w:rsidR="00000000" w:rsidRPr="006E4A05" w:rsidP="006E4A05">
      <w:pPr>
        <w:pStyle w:val="Heading1"/>
      </w:pPr>
      <w:bookmarkStart w:id="2" w:name="O_1161747"/>
      <w:bookmarkEnd w:id="2"/>
      <w:r w:rsidRPr="006E4A05">
        <w:t>Performance Evidence</w:t>
      </w:r>
    </w:p>
    <w:p w:rsidR="00000000" w:rsidRPr="006E4A05" w:rsidP="009F6954">
      <w:pPr>
        <w:pStyle w:val="BodyText"/>
      </w:pPr>
      <w:r w:rsidRPr="006E4A05">
        <w:t>The candidate must demonstrate the ability to complete the tasks outlined in the elements, performance criteria and foundation skills of this unit, including evidence of the ability to:</w:t>
      </w:r>
    </w:p>
    <w:p w:rsidR="00000000" w:rsidRPr="006E4A05" w:rsidP="006E4A05">
      <w:pPr>
        <w:pStyle w:val="ListBullet"/>
      </w:pPr>
      <w:r w:rsidRPr="006E4A05">
        <w:t xml:space="preserve">provide seating and ticketing services </w:t>
      </w:r>
      <w:r w:rsidRPr="006E4A05">
        <w:t>for at least two different performance or events.</w:t>
      </w:r>
    </w:p>
    <w:p w:rsidR="00000000" w:rsidRPr="006E4A05" w:rsidP="006E4A05">
      <w:pPr>
        <w:pStyle w:val="List"/>
      </w:pPr>
    </w:p>
    <w:p w:rsidR="00000000" w:rsidRPr="006E4A05" w:rsidP="009F6954">
      <w:pPr>
        <w:pStyle w:val="BodyText"/>
      </w:pPr>
      <w:r w:rsidRPr="006E4A05">
        <w:t>In the course of the above, the candidate must:</w:t>
      </w:r>
    </w:p>
    <w:p w:rsidR="00000000" w:rsidRPr="006E4A05" w:rsidP="006E4A05">
      <w:pPr>
        <w:pStyle w:val="ListBullet"/>
      </w:pPr>
      <w:r w:rsidRPr="006E4A05">
        <w:t>provide accurate advice in response to customer requests that include:</w:t>
      </w:r>
    </w:p>
    <w:p w:rsidR="00000000" w:rsidRPr="006E4A05" w:rsidP="006E4A05">
      <w:pPr>
        <w:pStyle w:val="ListBullet2"/>
      </w:pPr>
      <w:r w:rsidRPr="006E4A05">
        <w:t>seating</w:t>
      </w:r>
    </w:p>
    <w:p w:rsidR="00000000" w:rsidRPr="006E4A05" w:rsidP="006E4A05">
      <w:pPr>
        <w:pStyle w:val="ListBullet2"/>
      </w:pPr>
      <w:r w:rsidRPr="006E4A05">
        <w:t>cost of ticket categories, including concessional rates and conditions of availability</w:t>
      </w:r>
    </w:p>
    <w:p w:rsidR="00000000" w:rsidRPr="006E4A05" w:rsidP="006E4A05">
      <w:pPr>
        <w:pStyle w:val="ListBullet2"/>
      </w:pPr>
      <w:r w:rsidRPr="006E4A05">
        <w:t>start and finish times of events</w:t>
      </w:r>
    </w:p>
    <w:p w:rsidR="00000000" w:rsidRPr="006E4A05" w:rsidP="006E4A05">
      <w:pPr>
        <w:pStyle w:val="ListBullet2"/>
      </w:pPr>
      <w:r w:rsidRPr="006E4A05">
        <w:t>facilities and services for customers with special needs</w:t>
      </w:r>
    </w:p>
    <w:p w:rsidR="00000000" w:rsidRPr="006E4A05" w:rsidP="006E4A05">
      <w:pPr>
        <w:pStyle w:val="ListBullet"/>
      </w:pPr>
      <w:r w:rsidRPr="006E4A05">
        <w:t xml:space="preserve">use a standard ticketing system to issue tickets </w:t>
      </w:r>
    </w:p>
    <w:p w:rsidR="00000000" w:rsidRPr="006E4A05" w:rsidP="006E4A05">
      <w:pPr>
        <w:pStyle w:val="ListBullet"/>
      </w:pPr>
      <w:r w:rsidRPr="006E4A05">
        <w:t>interact in a helpful and po</w:t>
      </w:r>
      <w:r w:rsidRPr="006E4A05">
        <w:t>sitive manner with colleagues and members of the public.</w:t>
      </w:r>
    </w:p>
    <w:p w:rsidR="00000000" w:rsidRPr="006E4A05" w:rsidP="006E4A05">
      <w:pPr>
        <w:pStyle w:val="AllowPageBreak"/>
      </w:pPr>
    </w:p>
    <w:p w:rsidR="00000000" w:rsidRPr="006E4A05" w:rsidP="006E4A05">
      <w:pPr>
        <w:pStyle w:val="Heading1"/>
      </w:pPr>
      <w:bookmarkStart w:id="3" w:name="O_1161746"/>
      <w:bookmarkEnd w:id="3"/>
      <w:r w:rsidRPr="006E4A05">
        <w:t>Knowledge Evidence</w:t>
      </w:r>
    </w:p>
    <w:p w:rsidR="00000000" w:rsidRPr="006E4A05" w:rsidP="009F6954">
      <w:pPr>
        <w:pStyle w:val="BodyText"/>
      </w:pPr>
      <w:r w:rsidRPr="006E4A05">
        <w:t>The candidate must be able to demonstrate knowledge to complete the tasks outlined in the elements, performance criteria and foundation skills of this unit, incl</w:t>
      </w:r>
      <w:r w:rsidRPr="006E4A05">
        <w:t>uding knowledge of:</w:t>
      </w:r>
    </w:p>
    <w:p w:rsidR="00000000" w:rsidRPr="006E4A05" w:rsidP="006E4A05">
      <w:pPr>
        <w:pStyle w:val="ListBullet"/>
      </w:pPr>
      <w:r w:rsidRPr="006E4A05">
        <w:t>main features of ticketing systems used by venues and where information about venue facilities and ticketing systems can usually be found</w:t>
      </w:r>
    </w:p>
    <w:p w:rsidR="00000000" w:rsidRPr="006E4A05" w:rsidP="006E4A05">
      <w:pPr>
        <w:pStyle w:val="ListBullet"/>
      </w:pPr>
      <w:r w:rsidRPr="006E4A05">
        <w:t>types and styles of performances, sessions or events offered by venues</w:t>
      </w:r>
    </w:p>
    <w:p w:rsidR="00000000" w:rsidRPr="006E4A05" w:rsidP="006E4A05">
      <w:pPr>
        <w:pStyle w:val="ListBullet"/>
      </w:pPr>
      <w:r w:rsidRPr="006E4A05">
        <w:t>facilities and services typically available to people with special needs</w:t>
      </w:r>
    </w:p>
    <w:p w:rsidR="00000000" w:rsidRPr="006E4A05" w:rsidP="006E4A05">
      <w:pPr>
        <w:pStyle w:val="ListBullet"/>
      </w:pPr>
      <w:r w:rsidRPr="006E4A05">
        <w:t>organisational policies and procedures for providing seating and ticketing services for events</w:t>
      </w:r>
    </w:p>
    <w:p w:rsidR="00000000" w:rsidRPr="006E4A05" w:rsidP="006E4A05">
      <w:pPr>
        <w:pStyle w:val="ListBullet"/>
      </w:pPr>
      <w:r w:rsidRPr="006E4A05">
        <w:t xml:space="preserve">procedures and systems for determining availability of tickets </w:t>
      </w:r>
    </w:p>
    <w:p w:rsidR="00000000" w:rsidRPr="006E4A05" w:rsidP="006E4A05">
      <w:pPr>
        <w:pStyle w:val="ListBullet"/>
      </w:pPr>
      <w:r w:rsidRPr="006E4A05">
        <w:t>safety and security issu</w:t>
      </w:r>
      <w:r w:rsidRPr="006E4A05">
        <w:t>es and regulations in relation to providing seating and ticketing services for events</w:t>
      </w:r>
    </w:p>
    <w:p w:rsidR="00000000" w:rsidRPr="006E4A05" w:rsidP="006E4A05">
      <w:pPr>
        <w:pStyle w:val="ListBullet"/>
      </w:pPr>
      <w:r w:rsidRPr="006E4A05">
        <w:t>industry-standard technology used in different front of house duties that include:</w:t>
      </w:r>
    </w:p>
    <w:p w:rsidR="00000000" w:rsidRPr="006E4A05" w:rsidP="006E4A05">
      <w:pPr>
        <w:pStyle w:val="ListBullet2"/>
      </w:pPr>
      <w:r w:rsidRPr="006E4A05">
        <w:t>ticketing software</w:t>
      </w:r>
    </w:p>
    <w:p w:rsidR="00000000" w:rsidRPr="006E4A05" w:rsidP="006E4A05">
      <w:pPr>
        <w:pStyle w:val="ListBullet2"/>
      </w:pPr>
      <w:r w:rsidRPr="006E4A05">
        <w:t>digital scanning</w:t>
      </w:r>
    </w:p>
    <w:p w:rsidR="00000000" w:rsidRPr="006E4A05" w:rsidP="006E4A05">
      <w:pPr>
        <w:pStyle w:val="ListBullet2"/>
      </w:pPr>
      <w:r w:rsidRPr="006E4A05">
        <w:t>venue accessibility equipment</w:t>
      </w:r>
    </w:p>
    <w:p w:rsidR="00000000" w:rsidRPr="006E4A05" w:rsidP="006E4A05">
      <w:pPr>
        <w:pStyle w:val="ListBullet"/>
      </w:pPr>
      <w:r w:rsidRPr="006E4A05">
        <w:t>typical payment, re</w:t>
      </w:r>
      <w:r w:rsidRPr="006E4A05">
        <w:t>fund and exchange procedures.</w:t>
      </w:r>
    </w:p>
    <w:p w:rsidR="00000000" w:rsidRPr="006E4A05" w:rsidP="006E4A05">
      <w:pPr>
        <w:pStyle w:val="AllowPageBreak"/>
      </w:pPr>
    </w:p>
    <w:p w:rsidR="00000000" w:rsidRPr="006E4A05" w:rsidP="006E4A05">
      <w:pPr>
        <w:pStyle w:val="Heading1"/>
      </w:pPr>
      <w:bookmarkStart w:id="4" w:name="O_1161745"/>
      <w:bookmarkEnd w:id="4"/>
      <w:r w:rsidRPr="006E4A05">
        <w:t>Assessment Conditions</w:t>
      </w:r>
    </w:p>
    <w:p w:rsidR="00000000" w:rsidRPr="006E4A05" w:rsidP="009F6954">
      <w:pPr>
        <w:pStyle w:val="BodyText"/>
      </w:pPr>
      <w:r w:rsidRPr="006E4A05">
        <w:t xml:space="preserve">Skills in this unit must be demonstrated in a workplace or simulated environment where the conditions are typical of those in a working environment in this industry. </w:t>
      </w:r>
    </w:p>
    <w:p w:rsidR="00000000" w:rsidRPr="006E4A05" w:rsidP="009F6954">
      <w:pPr>
        <w:pStyle w:val="BodyText"/>
      </w:pPr>
      <w:r w:rsidRPr="006E4A05">
        <w:t>This includes acce</w:t>
      </w:r>
      <w:r w:rsidRPr="006E4A05">
        <w:t>ss to:</w:t>
      </w:r>
    </w:p>
    <w:p w:rsidR="00000000" w:rsidRPr="006E4A05" w:rsidP="006E4A05">
      <w:pPr>
        <w:pStyle w:val="ListBullet"/>
      </w:pPr>
      <w:r w:rsidRPr="006E4A05">
        <w:t>ticketing systems and venues where tickets can be issued.</w:t>
      </w:r>
    </w:p>
    <w:p w:rsidR="00000000" w:rsidRPr="006E4A05" w:rsidP="006E4A05">
      <w:pPr>
        <w:pStyle w:val="List"/>
      </w:pPr>
    </w:p>
    <w:p w:rsidR="00000000" w:rsidRPr="006E4A05" w:rsidP="009F6954">
      <w:pPr>
        <w:pStyle w:val="BodyText"/>
      </w:pPr>
      <w:r w:rsidRPr="006E4A05">
        <w:t>Assessors of this unit must satisfy the requirements for assessors in applicable vocational education and training legislation, frameworks and/or standards.</w:t>
      </w:r>
    </w:p>
    <w:p w:rsidR="00000000" w:rsidRPr="006E4A05" w:rsidP="006E4A05">
      <w:pPr>
        <w:pStyle w:val="Heading1"/>
      </w:pPr>
      <w:bookmarkStart w:id="5" w:name="O_1161743"/>
      <w:bookmarkEnd w:id="5"/>
      <w:r w:rsidRPr="006E4A05">
        <w:t>Links</w:t>
      </w:r>
    </w:p>
    <w:p w:rsidR="00000000" w:rsidRPr="006E4A05" w:rsidP="009F6954">
      <w:pPr>
        <w:pStyle w:val="BodyText"/>
      </w:pPr>
      <w:r w:rsidRPr="006E4A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1B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4A05" w:rsidP="006E4A05"/>
    <w:sectPr w:rsidSect="006E4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05" w:rsidRPr="009F6954" w:rsidP="009F6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54" w:rsidP="006E4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6954" w:rsidP="006E4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6954" w:rsidP="006E4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A05" w:rsidRPr="009F6954" w:rsidP="009F6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954" w:rsidRPr="002D2AF8" w:rsidP="006E4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CUAFOH311 Provide seating and ticketing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6954" w:rsidP="006E4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6F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CCD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E8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A05"/>
  </w:style>
  <w:style w:type="character" w:customStyle="1" w:styleId="Heading1Char">
    <w:name w:val="Heading 1 Char"/>
    <w:basedOn w:val="DefaultParagraphFont"/>
    <w:link w:val="Heading1"/>
    <w:rsid w:val="006E4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A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A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A05"/>
    <w:rPr>
      <w:b/>
      <w:spacing w:val="0"/>
    </w:rPr>
  </w:style>
  <w:style w:type="paragraph" w:styleId="ListBullet2">
    <w:name w:val="List Bullet 2"/>
    <w:basedOn w:val="List2"/>
    <w:rsid w:val="006E4A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A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A05"/>
    <w:rPr>
      <w:i/>
    </w:rPr>
  </w:style>
  <w:style w:type="paragraph" w:styleId="Caption">
    <w:name w:val="caption"/>
    <w:basedOn w:val="BodyText"/>
    <w:next w:val="Normal"/>
    <w:qFormat/>
    <w:rsid w:val="006E4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A05"/>
  </w:style>
  <w:style w:type="paragraph" w:styleId="TableofFigures">
    <w:name w:val="table of figures"/>
    <w:basedOn w:val="Normal"/>
    <w:next w:val="Normal"/>
    <w:semiHidden/>
    <w:rsid w:val="006E4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A05"/>
    <w:rPr>
      <w:rFonts w:ascii="Wingdings" w:hAnsi="Wingdings"/>
    </w:rPr>
  </w:style>
  <w:style w:type="paragraph" w:customStyle="1" w:styleId="TableHeading">
    <w:name w:val="Table Heading"/>
    <w:basedOn w:val="HeadingBase"/>
    <w:rsid w:val="006E4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A05"/>
    <w:rPr>
      <w:color w:val="0033CC"/>
      <w:u w:val="none"/>
    </w:rPr>
  </w:style>
  <w:style w:type="paragraph" w:customStyle="1" w:styleId="BodyTextRight">
    <w:name w:val="Body Text Right"/>
    <w:basedOn w:val="BodyText"/>
    <w:rsid w:val="006E4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A05"/>
    <w:rPr>
      <w:sz w:val="32"/>
    </w:rPr>
  </w:style>
  <w:style w:type="paragraph" w:customStyle="1" w:styleId="HeadingProcedure">
    <w:name w:val="Heading Procedure"/>
    <w:basedOn w:val="HeadingBase"/>
    <w:next w:val="Normal"/>
    <w:rsid w:val="006E4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A05"/>
    <w:pPr>
      <w:spacing w:before="60" w:after="60"/>
    </w:pPr>
  </w:style>
  <w:style w:type="paragraph" w:styleId="ListContinue">
    <w:name w:val="List Continue"/>
    <w:basedOn w:val="List"/>
    <w:rsid w:val="006E4A05"/>
    <w:pPr>
      <w:ind w:firstLine="0"/>
    </w:pPr>
  </w:style>
  <w:style w:type="paragraph" w:customStyle="1" w:styleId="ListNote">
    <w:name w:val="List Note"/>
    <w:basedOn w:val="List"/>
    <w:rsid w:val="006E4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A05"/>
    <w:rPr>
      <w:rFonts w:ascii="Courier New" w:hAnsi="Courier New"/>
    </w:rPr>
  </w:style>
  <w:style w:type="paragraph" w:customStyle="1" w:styleId="NoteBullet">
    <w:name w:val="Note Bullet"/>
    <w:basedOn w:val="Note"/>
    <w:rsid w:val="006E4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A05"/>
    <w:rPr>
      <w:b/>
      <w:smallCaps/>
    </w:rPr>
  </w:style>
  <w:style w:type="paragraph" w:customStyle="1" w:styleId="TableListNumber">
    <w:name w:val="Table List Number"/>
    <w:basedOn w:val="ListNumber"/>
    <w:rsid w:val="006E4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A05"/>
    <w:pPr>
      <w:numPr>
        <w:numId w:val="9"/>
      </w:numPr>
    </w:pPr>
  </w:style>
  <w:style w:type="paragraph" w:customStyle="1" w:styleId="ListAlpha2">
    <w:name w:val="List Alpha 2"/>
    <w:basedOn w:val="List2"/>
    <w:rsid w:val="006E4A05"/>
    <w:pPr>
      <w:numPr>
        <w:numId w:val="8"/>
      </w:numPr>
    </w:pPr>
  </w:style>
  <w:style w:type="paragraph" w:styleId="List2">
    <w:name w:val="List 2"/>
    <w:basedOn w:val="BodyText"/>
    <w:rsid w:val="006E4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A05"/>
    <w:pPr>
      <w:numPr>
        <w:numId w:val="4"/>
      </w:numPr>
    </w:pPr>
  </w:style>
  <w:style w:type="paragraph" w:styleId="ListContinue2">
    <w:name w:val="List Continue 2"/>
    <w:basedOn w:val="List2"/>
    <w:rsid w:val="006E4A05"/>
    <w:pPr>
      <w:ind w:firstLine="0"/>
    </w:pPr>
  </w:style>
  <w:style w:type="paragraph" w:styleId="ListContinue3">
    <w:name w:val="List Continue 3"/>
    <w:basedOn w:val="List3"/>
    <w:rsid w:val="006E4A05"/>
    <w:pPr>
      <w:ind w:left="1021" w:firstLine="0"/>
    </w:pPr>
  </w:style>
  <w:style w:type="paragraph" w:styleId="ListContinue4">
    <w:name w:val="List Continue 4"/>
    <w:basedOn w:val="List4"/>
    <w:rsid w:val="006E4A05"/>
    <w:pPr>
      <w:ind w:firstLine="0"/>
    </w:pPr>
  </w:style>
  <w:style w:type="paragraph" w:styleId="ListContinue5">
    <w:name w:val="List Continue 5"/>
    <w:basedOn w:val="List5"/>
    <w:rsid w:val="006E4A05"/>
    <w:pPr>
      <w:ind w:firstLine="0"/>
    </w:pPr>
  </w:style>
  <w:style w:type="paragraph" w:styleId="ListNumber3">
    <w:name w:val="List Number 3"/>
    <w:basedOn w:val="List3"/>
    <w:rsid w:val="006E4A05"/>
    <w:pPr>
      <w:numPr>
        <w:numId w:val="5"/>
      </w:numPr>
    </w:pPr>
  </w:style>
  <w:style w:type="paragraph" w:styleId="ListNumber4">
    <w:name w:val="List Number 4"/>
    <w:basedOn w:val="List4"/>
    <w:rsid w:val="006E4A05"/>
    <w:pPr>
      <w:numPr>
        <w:numId w:val="6"/>
      </w:numPr>
    </w:pPr>
  </w:style>
  <w:style w:type="paragraph" w:styleId="ListNumber5">
    <w:name w:val="List Number 5"/>
    <w:basedOn w:val="List5"/>
    <w:rsid w:val="006E4A05"/>
    <w:pPr>
      <w:numPr>
        <w:numId w:val="7"/>
      </w:numPr>
    </w:pPr>
  </w:style>
  <w:style w:type="paragraph" w:styleId="BlockText">
    <w:name w:val="Block Text"/>
    <w:basedOn w:val="Normal"/>
    <w:rsid w:val="006E4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A05"/>
    <w:rPr>
      <w:sz w:val="16"/>
      <w:vertAlign w:val="superscript"/>
    </w:rPr>
  </w:style>
  <w:style w:type="character" w:customStyle="1" w:styleId="Symbols">
    <w:name w:val="Symbols"/>
    <w:basedOn w:val="DefaultParagraphFont"/>
    <w:rsid w:val="006E4A05"/>
    <w:rPr>
      <w:rFonts w:ascii="Symbol" w:hAnsi="Symbol"/>
    </w:rPr>
  </w:style>
  <w:style w:type="character" w:customStyle="1" w:styleId="MenuOptions">
    <w:name w:val="Menu Options"/>
    <w:basedOn w:val="DefaultParagraphFont"/>
    <w:rsid w:val="006E4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A05"/>
    <w:rPr>
      <w:b/>
    </w:rPr>
  </w:style>
  <w:style w:type="character" w:customStyle="1" w:styleId="Underlined">
    <w:name w:val="Underlined"/>
    <w:basedOn w:val="DefaultParagraphFont"/>
    <w:rsid w:val="006E4A05"/>
    <w:rPr>
      <w:u w:val="single"/>
    </w:rPr>
  </w:style>
  <w:style w:type="paragraph" w:customStyle="1" w:styleId="TableBodyTextRight">
    <w:name w:val="Table Body Text Right"/>
    <w:basedOn w:val="TableBodyText"/>
    <w:rsid w:val="006E4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A05"/>
    <w:rPr>
      <w:sz w:val="18"/>
    </w:rPr>
  </w:style>
  <w:style w:type="paragraph" w:customStyle="1" w:styleId="BodySmallRight">
    <w:name w:val="Body Small Right"/>
    <w:basedOn w:val="BodyTextRight"/>
    <w:rsid w:val="006E4A05"/>
    <w:rPr>
      <w:sz w:val="18"/>
      <w:szCs w:val="18"/>
    </w:rPr>
  </w:style>
  <w:style w:type="paragraph" w:customStyle="1" w:styleId="MarginEdition">
    <w:name w:val="Margin Edition"/>
    <w:basedOn w:val="MarginNote"/>
    <w:rsid w:val="006E4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A05"/>
    <w:rPr>
      <w:sz w:val="2"/>
      <w:szCs w:val="2"/>
    </w:rPr>
  </w:style>
  <w:style w:type="character" w:customStyle="1" w:styleId="Small">
    <w:name w:val="Small"/>
    <w:basedOn w:val="DefaultParagraphFont"/>
    <w:rsid w:val="006E4A05"/>
    <w:rPr>
      <w:sz w:val="16"/>
    </w:rPr>
  </w:style>
  <w:style w:type="paragraph" w:customStyle="1" w:styleId="WideTable">
    <w:name w:val="Wide Table"/>
    <w:basedOn w:val="Normal"/>
    <w:rsid w:val="006E4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A05"/>
  </w:style>
  <w:style w:type="paragraph" w:styleId="Quote">
    <w:name w:val="Quote"/>
    <w:basedOn w:val="Heading1"/>
    <w:link w:val="QuoteChar"/>
    <w:qFormat/>
    <w:rsid w:val="006E4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A05"/>
    <w:pPr>
      <w:pageBreakBefore/>
    </w:pPr>
  </w:style>
  <w:style w:type="paragraph" w:customStyle="1" w:styleId="Border">
    <w:name w:val="Border"/>
    <w:basedOn w:val="Normal"/>
    <w:qFormat/>
    <w:rsid w:val="006E4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A05"/>
    <w:rPr>
      <w:u w:val="single"/>
    </w:rPr>
  </w:style>
  <w:style w:type="character" w:customStyle="1" w:styleId="BoldandItalics">
    <w:name w:val="Bold and Italics"/>
    <w:qFormat/>
    <w:rsid w:val="006E4A05"/>
    <w:rPr>
      <w:b/>
      <w:i/>
      <w:u w:val="none"/>
    </w:rPr>
  </w:style>
  <w:style w:type="paragraph" w:styleId="BalloonText">
    <w:name w:val="Balloon Text"/>
    <w:basedOn w:val="Normal"/>
    <w:link w:val="BalloonTextChar"/>
    <w:rsid w:val="006E4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A05"/>
    <w:pPr>
      <w:spacing w:before="0" w:after="0"/>
    </w:pPr>
  </w:style>
  <w:style w:type="paragraph" w:customStyle="1" w:styleId="BodyTextBold">
    <w:name w:val="Body Text Bold"/>
    <w:basedOn w:val="BodyText"/>
    <w:qFormat/>
    <w:rsid w:val="006E4A05"/>
    <w:rPr>
      <w:b/>
    </w:rPr>
  </w:style>
  <w:style w:type="character" w:styleId="Hyperlink">
    <w:name w:val="Hyperlink"/>
    <w:basedOn w:val="DefaultParagraphFont"/>
    <w:uiPriority w:val="99"/>
    <w:unhideWhenUsed/>
    <w:rsid w:val="009F6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2372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CUAFOH311 Provide seating and ticketing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