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E194B" w:rsidP="007E194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CUAFOH302 Monitor entry to venues</w:t>
      </w:r>
      <w:r>
        <w:fldChar w:fldCharType="end"/>
      </w:r>
    </w:p>
    <w:p w:rsidR="007E194B" w:rsidP="007E194B">
      <w:pPr>
        <w:pStyle w:val="Version"/>
        <w:sectPr w:rsidSect="00E9111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E91112" w:rsidP="00E91112">
      <w:pPr>
        <w:pStyle w:val="SuperHeading"/>
      </w:pPr>
      <w:r w:rsidRPr="00E91112">
        <w:t>CUAFOH302 Monitor entry to venues</w:t>
      </w:r>
    </w:p>
    <w:p w:rsidR="00000000" w:rsidRPr="00E91112" w:rsidP="00E91112">
      <w:pPr>
        <w:pStyle w:val="Heading1"/>
      </w:pPr>
      <w:bookmarkStart w:id="1" w:name="O_807800"/>
      <w:bookmarkEnd w:id="1"/>
      <w:r w:rsidRPr="00E9111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E911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1112" w:rsidP="00E91112">
            <w:pPr>
              <w:pStyle w:val="BodyText"/>
            </w:pPr>
            <w:r w:rsidRPr="00E91112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1112">
            <w:pPr>
              <w:pStyle w:val="BodyText"/>
              <w:rPr>
                <w:lang w:val="en-NZ"/>
              </w:rPr>
            </w:pPr>
            <w:r w:rsidRPr="00E91112">
              <w:rPr>
                <w:rStyle w:val="SpecialBold"/>
              </w:rPr>
              <w:t>Comments</w:t>
            </w:r>
          </w:p>
        </w:tc>
      </w:tr>
      <w:tr w:rsidTr="00E911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1112">
            <w:pPr>
              <w:pStyle w:val="BodyText"/>
              <w:rPr>
                <w:lang w:val="en-NZ"/>
              </w:rPr>
            </w:pPr>
            <w:r w:rsidRPr="00E91112">
              <w:t>Release 2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1112">
            <w:pPr>
              <w:pStyle w:val="BodyText"/>
              <w:rPr>
                <w:lang w:val="en-NZ"/>
              </w:rPr>
            </w:pPr>
            <w:r w:rsidRPr="00E91112">
              <w:t>This version released with CUA Creative Arts and Culture Training Package version 2.0. Updated assessment conditions section. Updated modification history section to reflect changed name of training package.</w:t>
            </w:r>
          </w:p>
        </w:tc>
      </w:tr>
      <w:tr w:rsidTr="00E911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1112">
            <w:pPr>
              <w:pStyle w:val="BodyText"/>
              <w:rPr>
                <w:lang w:val="en-NZ"/>
              </w:rPr>
            </w:pPr>
            <w:r w:rsidRPr="00E91112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1112" w:rsidP="00E91112">
            <w:pPr>
              <w:pStyle w:val="BodyText"/>
            </w:pPr>
            <w:r w:rsidRPr="00E91112">
              <w:t>This version first released with CUA Creative Arts and Culture Training Package version 1.0.</w:t>
            </w:r>
          </w:p>
        </w:tc>
      </w:tr>
    </w:tbl>
    <w:p w:rsidR="00000000" w:rsidRPr="00E91112" w:rsidP="00E91112">
      <w:pPr>
        <w:pStyle w:val="BodyText"/>
      </w:pPr>
    </w:p>
    <w:p w:rsidR="00000000" w:rsidRPr="00E91112" w:rsidP="00E91112">
      <w:pPr>
        <w:pStyle w:val="AllowPageBreak"/>
      </w:pPr>
    </w:p>
    <w:p w:rsidR="00000000" w:rsidRPr="00E91112" w:rsidP="00E91112">
      <w:pPr>
        <w:pStyle w:val="Heading1"/>
      </w:pPr>
      <w:bookmarkStart w:id="2" w:name="O_807799"/>
      <w:bookmarkEnd w:id="2"/>
      <w:r w:rsidRPr="00E91112">
        <w:t>Application</w:t>
      </w:r>
    </w:p>
    <w:p w:rsidR="00000000" w:rsidRPr="00E91112" w:rsidP="007E194B">
      <w:pPr>
        <w:pStyle w:val="BodyText"/>
      </w:pPr>
      <w:r w:rsidRPr="00E91112">
        <w:t>This unit describes the performance outcomes, skills and knowledge required to monitor entry to venues and report on cro</w:t>
      </w:r>
      <w:r w:rsidRPr="00E91112">
        <w:t>wd movements. It does not cover specialist security activities performed by licensed security staff. Units covering security skills are found in CPP07 Property Services Training Package.</w:t>
      </w:r>
    </w:p>
    <w:p w:rsidR="00000000" w:rsidRPr="00E91112" w:rsidP="007E194B">
      <w:pPr>
        <w:pStyle w:val="BodyText"/>
      </w:pPr>
      <w:r w:rsidRPr="00E91112">
        <w:t>At this level, individuals are required to use some discretion and j</w:t>
      </w:r>
      <w:r w:rsidRPr="00E91112">
        <w:t>udgement and operate under broad supervision within an established framework of plans and procedures.</w:t>
      </w:r>
    </w:p>
    <w:p w:rsidR="00000000" w:rsidRPr="00E91112" w:rsidP="007E194B">
      <w:pPr>
        <w:pStyle w:val="BodyText"/>
      </w:pPr>
      <w:r w:rsidRPr="00E91112">
        <w:t>No licensing, legislative or certification requirements apply to this unit at the time of publication.</w:t>
      </w:r>
    </w:p>
    <w:p w:rsidR="00000000" w:rsidRPr="00E91112" w:rsidP="00E91112">
      <w:pPr>
        <w:pStyle w:val="Heading1"/>
      </w:pPr>
      <w:bookmarkStart w:id="3" w:name="O_807798"/>
      <w:bookmarkEnd w:id="3"/>
      <w:r w:rsidRPr="00E91112">
        <w:t>Unit Sector</w:t>
      </w:r>
    </w:p>
    <w:p w:rsidR="00000000" w:rsidRPr="00E91112" w:rsidP="007E194B">
      <w:pPr>
        <w:pStyle w:val="BodyText"/>
      </w:pPr>
      <w:r w:rsidRPr="00E91112">
        <w:t>Media and entertainme</w:t>
      </w:r>
      <w:r w:rsidRPr="00E91112">
        <w:t>nt production – front of house</w:t>
      </w:r>
    </w:p>
    <w:p w:rsidR="00000000" w:rsidRPr="00E91112" w:rsidP="00E91112">
      <w:pPr>
        <w:pStyle w:val="Heading1"/>
      </w:pPr>
      <w:bookmarkStart w:id="4" w:name="O_807797"/>
      <w:bookmarkEnd w:id="4"/>
      <w:r w:rsidRPr="00E91112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0"/>
        <w:gridCol w:w="6596"/>
      </w:tblGrid>
      <w:tr w:rsidTr="00E911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1112" w:rsidP="00E91112">
            <w:pPr>
              <w:pStyle w:val="BodyText"/>
            </w:pPr>
            <w:r w:rsidRPr="00E91112">
              <w:rPr>
                <w:rStyle w:val="SpecialBold"/>
              </w:rPr>
              <w:t>Elements</w:t>
            </w:r>
          </w:p>
          <w:p w:rsidR="00000000" w:rsidRPr="00E91112" w:rsidP="00E91112">
            <w:pPr>
              <w:pStyle w:val="BodyText"/>
            </w:pPr>
            <w:r w:rsidRPr="00E91112">
              <w:rPr>
                <w:rStyle w:val="Emphasis"/>
              </w:rPr>
              <w:t>Elements describe the essential outcomes.</w:t>
            </w:r>
          </w:p>
        </w:tc>
        <w:tc>
          <w:tcPr>
            <w:tcW w:w="65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1112" w:rsidP="00E91112">
            <w:pPr>
              <w:pStyle w:val="BodyText"/>
            </w:pPr>
            <w:r w:rsidRPr="00E91112">
              <w:rPr>
                <w:rStyle w:val="SpecialBold"/>
              </w:rPr>
              <w:t>Performance Criteria</w:t>
            </w:r>
          </w:p>
          <w:p w:rsidR="00000000" w:rsidP="00E91112">
            <w:pPr>
              <w:pStyle w:val="BodyText"/>
              <w:rPr>
                <w:lang w:val="en-NZ"/>
              </w:rPr>
            </w:pPr>
            <w:r w:rsidRPr="00E91112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E911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1112">
            <w:pPr>
              <w:pStyle w:val="BodyText"/>
              <w:rPr>
                <w:lang w:val="en-NZ"/>
              </w:rPr>
            </w:pPr>
            <w:r w:rsidRPr="00E91112">
              <w:t>1. Monitor and maintain access to venues</w:t>
            </w:r>
          </w:p>
        </w:tc>
        <w:tc>
          <w:tcPr>
            <w:tcW w:w="65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1112" w:rsidP="00E91112">
            <w:pPr>
              <w:pStyle w:val="BodyText"/>
            </w:pPr>
            <w:r w:rsidRPr="00E91112">
              <w:t>1.1 Check items associated with access to venues before customers arrive to ensure functionality</w:t>
            </w:r>
          </w:p>
          <w:p w:rsidR="00000000" w:rsidRPr="00E91112" w:rsidP="00E91112">
            <w:pPr>
              <w:pStyle w:val="BodyText"/>
            </w:pPr>
            <w:r w:rsidRPr="00E91112">
              <w:t xml:space="preserve">1.2 Control access to venue areas according to organisational </w:t>
            </w:r>
            <w:r w:rsidRPr="00E91112">
              <w:t xml:space="preserve">procedures, complying at all times with specific safety </w:t>
            </w:r>
            <w:r w:rsidRPr="00E91112">
              <w:t>and security regulations</w:t>
            </w:r>
          </w:p>
          <w:p w:rsidR="00000000" w:rsidRPr="00E91112" w:rsidP="00E91112">
            <w:pPr>
              <w:pStyle w:val="BodyText"/>
            </w:pPr>
            <w:r w:rsidRPr="00E91112">
              <w:t>1.3 Check areas regularly for safety and comfort of customers</w:t>
            </w:r>
          </w:p>
          <w:p w:rsidR="00000000" w:rsidRPr="00E91112" w:rsidP="00E91112">
            <w:pPr>
              <w:pStyle w:val="BodyText"/>
            </w:pPr>
            <w:r w:rsidRPr="00E91112">
              <w:t>1.4 When monitoring restricted access areas, check identification and allow only authorised personnel to enter</w:t>
            </w:r>
          </w:p>
          <w:p w:rsidR="00000000" w:rsidP="00E91112">
            <w:pPr>
              <w:pStyle w:val="BodyText"/>
              <w:rPr>
                <w:lang w:val="en-NZ"/>
              </w:rPr>
            </w:pPr>
            <w:r w:rsidRPr="00E91112">
              <w:t>1.5 Restrict access to auditorium until clearance is obtai</w:t>
            </w:r>
            <w:r w:rsidRPr="00E91112">
              <w:t>ned</w:t>
            </w:r>
          </w:p>
        </w:tc>
      </w:tr>
      <w:tr w:rsidTr="00E911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1112">
            <w:pPr>
              <w:pStyle w:val="BodyText"/>
              <w:rPr>
                <w:lang w:val="en-NZ"/>
              </w:rPr>
            </w:pPr>
            <w:r w:rsidRPr="00E91112">
              <w:t>2. Monitor crowds</w:t>
            </w:r>
          </w:p>
        </w:tc>
        <w:tc>
          <w:tcPr>
            <w:tcW w:w="65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1112" w:rsidP="00E91112">
            <w:pPr>
              <w:pStyle w:val="BodyText"/>
            </w:pPr>
            <w:r w:rsidRPr="00E91112">
              <w:t>2.1 Identify the maximum number of customers areas can accommodate</w:t>
            </w:r>
          </w:p>
          <w:p w:rsidR="00000000" w:rsidRPr="00E91112" w:rsidP="00E91112">
            <w:pPr>
              <w:pStyle w:val="BodyText"/>
            </w:pPr>
            <w:r w:rsidRPr="00E91112">
              <w:t>2.2 Control queues firmly and courteously</w:t>
            </w:r>
          </w:p>
          <w:p w:rsidR="00000000" w:rsidRPr="00E91112" w:rsidP="00E91112">
            <w:pPr>
              <w:pStyle w:val="BodyText"/>
            </w:pPr>
            <w:r w:rsidRPr="00E91112">
              <w:t>2.3 Monitor crowd size to ensure that maximum numbers are not exceeded</w:t>
            </w:r>
          </w:p>
          <w:p w:rsidR="00000000" w:rsidRPr="00E91112" w:rsidP="00E91112">
            <w:pPr>
              <w:pStyle w:val="BodyText"/>
            </w:pPr>
            <w:r w:rsidRPr="00E91112">
              <w:t>2.4 Request that customers surrender restricted items</w:t>
            </w:r>
            <w:r w:rsidRPr="00E91112">
              <w:t xml:space="preserve"> and confiscate them, if necessary, according to organisational procedures</w:t>
            </w:r>
          </w:p>
          <w:p w:rsidR="00000000" w:rsidRPr="00E91112" w:rsidP="00E91112">
            <w:pPr>
              <w:pStyle w:val="BodyText"/>
            </w:pPr>
            <w:r w:rsidRPr="00E91112">
              <w:t>2.5 Identify problems or conflict promptly and take action to rectify or refer to relevant personnel</w:t>
            </w:r>
          </w:p>
          <w:p w:rsidR="00000000" w:rsidRPr="00E91112" w:rsidP="00E91112">
            <w:pPr>
              <w:pStyle w:val="BodyText"/>
            </w:pPr>
            <w:r w:rsidRPr="00E91112">
              <w:t>2.6 Monitor crowd behaviour and promptly report problems to appropriate personne</w:t>
            </w:r>
            <w:r w:rsidRPr="00E91112">
              <w:t>l</w:t>
            </w:r>
          </w:p>
          <w:p w:rsidR="00000000" w:rsidP="00E91112">
            <w:pPr>
              <w:pStyle w:val="BodyText"/>
              <w:rPr>
                <w:lang w:val="en-NZ"/>
              </w:rPr>
            </w:pPr>
            <w:r w:rsidRPr="00E91112">
              <w:t>2.7 Communicate with colleagues and customers in a courteous manner at all times</w:t>
            </w:r>
          </w:p>
        </w:tc>
      </w:tr>
      <w:tr w:rsidTr="00E911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1112">
            <w:pPr>
              <w:pStyle w:val="BodyText"/>
              <w:rPr>
                <w:lang w:val="en-NZ"/>
              </w:rPr>
            </w:pPr>
            <w:r w:rsidRPr="00E91112">
              <w:t>3. Complete post-event procedures</w:t>
            </w:r>
          </w:p>
        </w:tc>
        <w:tc>
          <w:tcPr>
            <w:tcW w:w="65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1112" w:rsidP="00E91112">
            <w:pPr>
              <w:pStyle w:val="BodyText"/>
            </w:pPr>
            <w:r w:rsidRPr="00E91112">
              <w:t>3.1 Complete post-event check of items associat</w:t>
            </w:r>
            <w:r w:rsidRPr="00E91112">
              <w:t>ed with access to venues, and report faults or technical issues that need to be addressed prior to next event</w:t>
            </w:r>
          </w:p>
          <w:p w:rsidR="00000000" w:rsidRPr="00E91112" w:rsidP="00E91112">
            <w:pPr>
              <w:pStyle w:val="BodyText"/>
            </w:pPr>
            <w:r w:rsidRPr="00E91112">
              <w:t>3.2 Complete workplace documentation as required</w:t>
            </w:r>
          </w:p>
          <w:p w:rsidR="00000000" w:rsidRPr="00E91112" w:rsidP="00E91112">
            <w:pPr>
              <w:pStyle w:val="BodyText"/>
            </w:pPr>
            <w:r w:rsidRPr="00E91112">
              <w:t>3.3 Seek feedback on own work performance to identify areas for future improvement</w:t>
            </w:r>
          </w:p>
        </w:tc>
      </w:tr>
    </w:tbl>
    <w:p w:rsidR="00000000" w:rsidRPr="00E91112" w:rsidP="00E91112">
      <w:pPr>
        <w:pStyle w:val="BodyText"/>
      </w:pPr>
    </w:p>
    <w:p w:rsidR="00000000" w:rsidRPr="00E91112" w:rsidP="00E91112">
      <w:pPr>
        <w:pStyle w:val="AllowPageBreak"/>
      </w:pPr>
    </w:p>
    <w:p w:rsidR="00000000" w:rsidRPr="00E91112" w:rsidP="00E91112">
      <w:pPr>
        <w:pStyle w:val="Heading1"/>
      </w:pPr>
      <w:bookmarkStart w:id="5" w:name="O_807796"/>
      <w:bookmarkEnd w:id="5"/>
      <w:r w:rsidRPr="00E91112">
        <w:t>Foundation Skills</w:t>
      </w:r>
    </w:p>
    <w:p w:rsidR="00000000" w:rsidRPr="007E194B" w:rsidP="007E194B">
      <w:pPr>
        <w:pStyle w:val="BodyText"/>
        <w:rPr>
          <w:i/>
        </w:rPr>
      </w:pPr>
      <w:r w:rsidRPr="007E194B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0"/>
        <w:gridCol w:w="1710"/>
        <w:gridCol w:w="4860"/>
      </w:tblGrid>
      <w:tr w:rsidTr="00E911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1112" w:rsidP="00E91112">
            <w:pPr>
              <w:pStyle w:val="BodyText"/>
            </w:pPr>
            <w:r w:rsidRPr="00E91112">
              <w:rPr>
                <w:rStyle w:val="SpecialBold"/>
              </w:rPr>
              <w:t>Skill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1112" w:rsidP="00E91112">
            <w:pPr>
              <w:pStyle w:val="BodyText"/>
            </w:pPr>
            <w:r w:rsidRPr="00E91112">
              <w:rPr>
                <w:rStyle w:val="SpecialBold"/>
              </w:rPr>
              <w:t>Performance Criteria</w:t>
            </w:r>
          </w:p>
        </w:tc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1112">
            <w:pPr>
              <w:pStyle w:val="BodyText"/>
              <w:rPr>
                <w:lang w:val="en-NZ"/>
              </w:rPr>
            </w:pPr>
            <w:r w:rsidRPr="00E91112">
              <w:rPr>
                <w:rStyle w:val="SpecialBold"/>
              </w:rPr>
              <w:t>Description</w:t>
            </w:r>
          </w:p>
        </w:tc>
      </w:tr>
      <w:tr w:rsidTr="00E911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1112">
            <w:pPr>
              <w:pStyle w:val="BodyText"/>
              <w:rPr>
                <w:lang w:val="en-NZ"/>
              </w:rPr>
            </w:pPr>
            <w:r w:rsidRPr="00E91112">
              <w:t>Reading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1112">
            <w:pPr>
              <w:pStyle w:val="BodyText"/>
              <w:rPr>
                <w:lang w:val="en-NZ"/>
              </w:rPr>
            </w:pPr>
            <w:r w:rsidRPr="00E91112">
              <w:t>1.4</w:t>
            </w:r>
          </w:p>
        </w:tc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1112">
            <w:pPr>
              <w:pStyle w:val="ListBullet"/>
              <w:rPr>
                <w:lang w:val="en-NZ"/>
              </w:rPr>
            </w:pPr>
            <w:r w:rsidRPr="00E91112">
              <w:t>Checks personal identification information</w:t>
            </w:r>
          </w:p>
        </w:tc>
      </w:tr>
      <w:tr w:rsidTr="00E911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1112">
            <w:pPr>
              <w:pStyle w:val="BodyText"/>
              <w:rPr>
                <w:lang w:val="en-NZ"/>
              </w:rPr>
            </w:pPr>
            <w:r w:rsidRPr="00E91112">
              <w:t>Oral communication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1112">
            <w:pPr>
              <w:pStyle w:val="BodyText"/>
              <w:rPr>
                <w:lang w:val="en-NZ"/>
              </w:rPr>
            </w:pPr>
            <w:r w:rsidRPr="00E91112">
              <w:t>1.4, 1.5, 2.2, 2.3, 2.4, 2.5, 2.6, 2.7</w:t>
            </w:r>
          </w:p>
        </w:tc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1112" w:rsidP="00E91112">
            <w:pPr>
              <w:pStyle w:val="ListBullet"/>
            </w:pPr>
            <w:r w:rsidRPr="00E91112">
              <w:t>Obtains information by listening and questioning</w:t>
            </w:r>
          </w:p>
          <w:p w:rsidR="00000000" w:rsidP="00E91112">
            <w:pPr>
              <w:pStyle w:val="ListBullet"/>
              <w:rPr>
                <w:lang w:val="en-NZ"/>
              </w:rPr>
            </w:pPr>
            <w:r w:rsidRPr="00E91112">
              <w:t>Uses clear language to provide information</w:t>
            </w:r>
          </w:p>
        </w:tc>
      </w:tr>
      <w:tr w:rsidTr="00E911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1112">
            <w:pPr>
              <w:pStyle w:val="BodyText"/>
              <w:rPr>
                <w:lang w:val="en-NZ"/>
              </w:rPr>
            </w:pPr>
            <w:r w:rsidRPr="00E91112">
              <w:t>Numeracy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1112">
            <w:pPr>
              <w:pStyle w:val="BodyText"/>
              <w:rPr>
                <w:lang w:val="en-NZ"/>
              </w:rPr>
            </w:pPr>
            <w:r w:rsidRPr="00E91112">
              <w:t>2.1, 2.3</w:t>
            </w:r>
          </w:p>
        </w:tc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1112">
            <w:pPr>
              <w:pStyle w:val="ListBullet"/>
              <w:rPr>
                <w:lang w:val="en-NZ"/>
              </w:rPr>
            </w:pPr>
            <w:r w:rsidRPr="00E91112">
              <w:t>Applies simple mathematical principles wh</w:t>
            </w:r>
            <w:r w:rsidRPr="00E91112">
              <w:t>en estimating crowd numbers and area capacity</w:t>
            </w:r>
          </w:p>
        </w:tc>
      </w:tr>
      <w:tr w:rsidTr="00E911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1112">
            <w:pPr>
              <w:pStyle w:val="BodyText"/>
              <w:rPr>
                <w:lang w:val="en-NZ"/>
              </w:rPr>
            </w:pPr>
            <w:r w:rsidRPr="00E91112">
              <w:t>Navigate the world of work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1112">
            <w:pPr>
              <w:pStyle w:val="BodyText"/>
              <w:rPr>
                <w:lang w:val="en-NZ"/>
              </w:rPr>
            </w:pPr>
            <w:r w:rsidRPr="00E91112">
              <w:t>1.2, 1.5, 2.3, 2.4</w:t>
            </w:r>
          </w:p>
        </w:tc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1112" w:rsidP="00E91112">
            <w:pPr>
              <w:pStyle w:val="ListBullet"/>
            </w:pPr>
            <w:r w:rsidRPr="00E91112">
              <w:t>Follows workplace protocols</w:t>
            </w:r>
          </w:p>
          <w:p w:rsidR="00000000" w:rsidP="00E91112">
            <w:pPr>
              <w:pStyle w:val="ListBullet"/>
              <w:rPr>
                <w:lang w:val="en-NZ"/>
              </w:rPr>
            </w:pPr>
            <w:r w:rsidRPr="00E91112">
              <w:t>Understands and completes main tasks and responsibilities, within the boundaries of own role</w:t>
            </w:r>
          </w:p>
        </w:tc>
      </w:tr>
      <w:tr w:rsidTr="00E911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1112">
            <w:pPr>
              <w:pStyle w:val="BodyText"/>
              <w:rPr>
                <w:lang w:val="en-NZ"/>
              </w:rPr>
            </w:pPr>
            <w:r w:rsidRPr="00E91112">
              <w:t>Interact with others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1112">
            <w:pPr>
              <w:pStyle w:val="BodyText"/>
              <w:rPr>
                <w:lang w:val="en-NZ"/>
              </w:rPr>
            </w:pPr>
            <w:r w:rsidRPr="00E91112">
              <w:t>1.4, 1.5, 2.2, 2.3, 2.4, 2.5, 2.6, 2.7</w:t>
            </w:r>
          </w:p>
        </w:tc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1112" w:rsidP="00E91112">
            <w:pPr>
              <w:pStyle w:val="ListBullet"/>
            </w:pPr>
            <w:r w:rsidRPr="00E91112">
              <w:t>Uses polite, and where appropriate conciliatory, language, tone and non-verbal behaviour appropriate for interacting with the general public</w:t>
            </w:r>
          </w:p>
          <w:p w:rsidR="00000000" w:rsidP="00E91112">
            <w:pPr>
              <w:pStyle w:val="ListBullet"/>
              <w:rPr>
                <w:lang w:val="en-NZ"/>
              </w:rPr>
            </w:pPr>
            <w:r w:rsidRPr="00E91112">
              <w:t>Works collaboratively with those involved in front of house duties</w:t>
            </w:r>
          </w:p>
        </w:tc>
      </w:tr>
      <w:tr w:rsidTr="00E911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1112">
            <w:pPr>
              <w:pStyle w:val="BodyText"/>
              <w:rPr>
                <w:lang w:val="en-NZ"/>
              </w:rPr>
            </w:pPr>
            <w:r w:rsidRPr="00E91112">
              <w:t>Get the</w:t>
            </w:r>
            <w:r w:rsidRPr="00E91112">
              <w:t xml:space="preserve"> work done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1112">
            <w:pPr>
              <w:pStyle w:val="BodyText"/>
              <w:rPr>
                <w:lang w:val="en-NZ"/>
              </w:rPr>
            </w:pPr>
            <w:r w:rsidRPr="00E91112">
              <w:t>1.1, 1.2, 1.3, 1.4, 1.5, 2.1, 2.2, 2.3, 2.4, 2.5, 2.6, 2.7, 3.1</w:t>
            </w:r>
          </w:p>
        </w:tc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1112" w:rsidP="00E91112">
            <w:pPr>
              <w:pStyle w:val="ListBullet"/>
            </w:pPr>
            <w:r w:rsidRPr="00E91112">
              <w:t>Completes own tasks within required timeframes and in a logical sequence</w:t>
            </w:r>
          </w:p>
          <w:p w:rsidR="00000000" w:rsidRPr="00E91112" w:rsidP="00E91112">
            <w:pPr>
              <w:pStyle w:val="ListBullet"/>
            </w:pPr>
            <w:r w:rsidRPr="00E91112">
              <w:t>Follows standard procedures when responding to familiar problems</w:t>
            </w:r>
          </w:p>
          <w:p w:rsidR="00000000" w:rsidRPr="00E91112" w:rsidP="00E91112">
            <w:pPr>
              <w:pStyle w:val="ListBullet"/>
            </w:pPr>
            <w:r w:rsidRPr="00E91112">
              <w:t>Takes action to report faults or technical</w:t>
            </w:r>
            <w:r w:rsidRPr="00E91112">
              <w:t xml:space="preserve"> issues</w:t>
            </w:r>
          </w:p>
          <w:p w:rsidR="00000000" w:rsidRPr="00E91112" w:rsidP="00E91112">
            <w:pPr>
              <w:pStyle w:val="ListBullet"/>
            </w:pPr>
            <w:r w:rsidRPr="00E91112">
              <w:t>Seeks assistance when problems are beyond immediate responsibilities or experience</w:t>
            </w:r>
          </w:p>
        </w:tc>
      </w:tr>
    </w:tbl>
    <w:p w:rsidR="00000000" w:rsidRPr="00E91112" w:rsidP="00E91112">
      <w:pPr>
        <w:pStyle w:val="BodyText"/>
      </w:pPr>
    </w:p>
    <w:p w:rsidR="00000000" w:rsidRPr="00E91112" w:rsidP="00E91112">
      <w:pPr>
        <w:pStyle w:val="AllowPageBreak"/>
      </w:pPr>
    </w:p>
    <w:p w:rsidR="00000000" w:rsidRPr="00E91112" w:rsidP="00E91112">
      <w:pPr>
        <w:pStyle w:val="Heading1"/>
      </w:pPr>
      <w:bookmarkStart w:id="6" w:name="O_807795"/>
      <w:bookmarkEnd w:id="6"/>
      <w:r w:rsidRPr="00E91112">
        <w:t>Unit Mapping Information</w:t>
      </w:r>
    </w:p>
    <w:tbl>
      <w:tblPr>
        <w:tblW w:w="92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355"/>
        <w:gridCol w:w="2160"/>
        <w:gridCol w:w="2295"/>
        <w:gridCol w:w="2430"/>
      </w:tblGrid>
      <w:tr w:rsidTr="00E91112">
        <w:tblPrEx>
          <w:tblW w:w="92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1112" w:rsidP="00E91112">
            <w:pPr>
              <w:pStyle w:val="BodyText"/>
            </w:pPr>
            <w:r w:rsidRPr="00E91112">
              <w:rPr>
                <w:rStyle w:val="SpecialBold"/>
              </w:rPr>
              <w:t xml:space="preserve">Code and title </w:t>
            </w:r>
          </w:p>
          <w:p w:rsidR="00000000" w:rsidRPr="00E91112" w:rsidP="00E91112">
            <w:pPr>
              <w:pStyle w:val="BodyText"/>
            </w:pPr>
            <w:r w:rsidRPr="00E91112">
              <w:rPr>
                <w:rStyle w:val="SpecialBold"/>
              </w:rPr>
              <w:t>current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1112" w:rsidP="00E91112">
            <w:pPr>
              <w:pStyle w:val="BodyText"/>
            </w:pPr>
            <w:r w:rsidRPr="00E91112">
              <w:rPr>
                <w:rStyle w:val="SpecialBold"/>
              </w:rPr>
              <w:t>Code and title</w:t>
            </w:r>
          </w:p>
          <w:p w:rsidR="00000000" w:rsidRPr="00E91112" w:rsidP="00E91112">
            <w:pPr>
              <w:pStyle w:val="BodyText"/>
            </w:pPr>
            <w:r w:rsidRPr="00E91112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1112" w:rsidP="00E91112">
            <w:pPr>
              <w:pStyle w:val="BodyText"/>
            </w:pPr>
            <w:r w:rsidRPr="00E91112">
              <w:rPr>
                <w:rStyle w:val="SpecialBold"/>
              </w:rPr>
              <w:t>Comments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1112">
            <w:pPr>
              <w:pStyle w:val="BodyText"/>
              <w:rPr>
                <w:lang w:val="en-NZ"/>
              </w:rPr>
            </w:pPr>
            <w:r w:rsidRPr="00E91112">
              <w:rPr>
                <w:rStyle w:val="SpecialBold"/>
              </w:rPr>
              <w:t>Equivalence status</w:t>
            </w:r>
          </w:p>
        </w:tc>
      </w:tr>
      <w:tr w:rsidTr="00E91112">
        <w:tblPrEx>
          <w:tblW w:w="92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1112">
            <w:pPr>
              <w:pStyle w:val="BodyText"/>
              <w:rPr>
                <w:lang w:val="en-NZ"/>
              </w:rPr>
            </w:pPr>
            <w:r w:rsidRPr="00E91112">
              <w:t>CUAFOH302 Monitor entry to venues (Release 2)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1112">
            <w:pPr>
              <w:pStyle w:val="BodyText"/>
              <w:rPr>
                <w:lang w:val="en-NZ"/>
              </w:rPr>
            </w:pPr>
            <w:r w:rsidRPr="00E91112">
              <w:t>CUAFOH302 Monitor entry to venues (Release 1)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1112">
            <w:pPr>
              <w:pStyle w:val="BodyText"/>
              <w:rPr>
                <w:lang w:val="en-NZ"/>
              </w:rPr>
            </w:pPr>
            <w:r w:rsidRPr="00E91112">
              <w:t>Updated assessment conditions sections. Updated modification history section to reflect changed name of training package.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1112" w:rsidP="00E91112">
            <w:pPr>
              <w:pStyle w:val="BodyText"/>
            </w:pPr>
            <w:r w:rsidRPr="00E91112">
              <w:t>Equivalent unit</w:t>
            </w:r>
          </w:p>
        </w:tc>
      </w:tr>
    </w:tbl>
    <w:p w:rsidR="00000000" w:rsidRPr="00E91112" w:rsidP="00E91112">
      <w:pPr>
        <w:pStyle w:val="BodyText"/>
      </w:pPr>
    </w:p>
    <w:p w:rsidR="00000000" w:rsidRPr="00E91112" w:rsidP="00E91112">
      <w:pPr>
        <w:pStyle w:val="AllowPageBreak"/>
      </w:pPr>
    </w:p>
    <w:p w:rsidR="00000000" w:rsidRPr="00E91112" w:rsidP="00E91112">
      <w:pPr>
        <w:pStyle w:val="Heading1"/>
      </w:pPr>
      <w:bookmarkStart w:id="7" w:name="O_807801"/>
      <w:bookmarkEnd w:id="7"/>
      <w:r w:rsidRPr="00E91112">
        <w:t>Links</w:t>
      </w:r>
    </w:p>
    <w:p w:rsidR="00000000" w:rsidRPr="00E91112" w:rsidP="007E194B">
      <w:pPr>
        <w:pStyle w:val="BodyText"/>
      </w:pPr>
      <w:r w:rsidRPr="00E91112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"https://vetnet.education.gov.au/Pages/TrainingDocs.aspx?q=1db201d9-4006-4430-839f-382ef6b803d5" </w:instrText>
      </w:r>
      <w:r>
        <w:fldChar w:fldCharType="separate"/>
      </w:r>
      <w:r w:rsidRPr="00631ECB">
        <w:rPr>
          <w:rStyle w:val="Hyperlink"/>
        </w:rPr>
        <w:t>https://vetnet.education.gov.au/Pages/TrainingDocs.aspx?q=1db201d9-4006-4430-839f-382ef6b803d5</w:t>
      </w:r>
      <w:r>
        <w:fldChar w:fldCharType="end"/>
      </w:r>
    </w:p>
    <w:p w:rsidR="00000000" w:rsidRPr="00E91112" w:rsidP="00E91112"/>
    <w:sectPr w:rsidSect="00E91112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111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1112" w:rsidRPr="007E194B" w:rsidP="007E194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111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194B" w:rsidP="00E9111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E194B" w:rsidP="00E9111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7E194B" w:rsidP="00E9111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111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194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91112" w:rsidRPr="007E194B" w:rsidP="007E194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111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194B" w:rsidRPr="002D2AF8" w:rsidP="00E9111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CUAFOH302 Monitor entry to venues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2019</w:t>
    </w:r>
    <w:r>
      <w:fldChar w:fldCharType="end"/>
    </w:r>
  </w:p>
  <w:p w:rsidR="007E194B" w:rsidP="00E9111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9E2067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A2AFC3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9111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9111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9111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9111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9111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9111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9111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9111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9111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9111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9111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91112"/>
  </w:style>
  <w:style w:type="character" w:customStyle="1" w:styleId="Heading1Char">
    <w:name w:val="Heading 1 Char"/>
    <w:basedOn w:val="DefaultParagraphFont"/>
    <w:link w:val="Heading1"/>
    <w:rsid w:val="00E9111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9111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9111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91112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91112"/>
    <w:rPr>
      <w:b/>
      <w:spacing w:val="0"/>
    </w:rPr>
  </w:style>
  <w:style w:type="character" w:styleId="Emphasis">
    <w:name w:val="Emphasis"/>
    <w:basedOn w:val="DefaultParagraphFont"/>
    <w:qFormat/>
    <w:rsid w:val="00E91112"/>
    <w:rPr>
      <w:i/>
    </w:rPr>
  </w:style>
  <w:style w:type="paragraph" w:customStyle="1" w:styleId="SuperHeading">
    <w:name w:val="SuperHeading"/>
    <w:basedOn w:val="Normal"/>
    <w:rsid w:val="00E9111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9111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9111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9111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9111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9111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9111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9111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9111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9111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9111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9111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9111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9111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9111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9111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9111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9111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9111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9111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9111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9111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9111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9111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9111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9111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9111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9111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9111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9111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9111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9111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9111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9111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9111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9111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9111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9111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91112"/>
  </w:style>
  <w:style w:type="paragraph" w:styleId="TableofFigures">
    <w:name w:val="table of figures"/>
    <w:basedOn w:val="Normal"/>
    <w:next w:val="Normal"/>
    <w:semiHidden/>
    <w:rsid w:val="00E9111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9111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91112"/>
    <w:rPr>
      <w:rFonts w:ascii="Wingdings" w:hAnsi="Wingdings"/>
    </w:rPr>
  </w:style>
  <w:style w:type="paragraph" w:customStyle="1" w:styleId="TableHeading">
    <w:name w:val="Table Heading"/>
    <w:basedOn w:val="HeadingBase"/>
    <w:rsid w:val="00E9111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91112"/>
    <w:rPr>
      <w:color w:val="0033CC"/>
      <w:u w:val="none"/>
    </w:rPr>
  </w:style>
  <w:style w:type="paragraph" w:customStyle="1" w:styleId="BodyTextRight">
    <w:name w:val="Body Text Right"/>
    <w:basedOn w:val="BodyText"/>
    <w:rsid w:val="00E9111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9111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9111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9111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9111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9111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91112"/>
    <w:rPr>
      <w:sz w:val="32"/>
    </w:rPr>
  </w:style>
  <w:style w:type="paragraph" w:customStyle="1" w:styleId="HeadingProcedure">
    <w:name w:val="Heading Procedure"/>
    <w:basedOn w:val="HeadingBase"/>
    <w:next w:val="Normal"/>
    <w:rsid w:val="00E9111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91112"/>
    <w:pPr>
      <w:spacing w:before="60" w:after="60"/>
    </w:pPr>
  </w:style>
  <w:style w:type="paragraph" w:styleId="ListContinue">
    <w:name w:val="List Continue"/>
    <w:basedOn w:val="List"/>
    <w:rsid w:val="00E91112"/>
    <w:pPr>
      <w:ind w:firstLine="0"/>
    </w:pPr>
  </w:style>
  <w:style w:type="paragraph" w:customStyle="1" w:styleId="ListNote">
    <w:name w:val="List Note"/>
    <w:basedOn w:val="List"/>
    <w:rsid w:val="00E9111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9111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9111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91112"/>
    <w:rPr>
      <w:rFonts w:ascii="Courier New" w:hAnsi="Courier New"/>
    </w:rPr>
  </w:style>
  <w:style w:type="paragraph" w:customStyle="1" w:styleId="NoteBullet">
    <w:name w:val="Note Bullet"/>
    <w:basedOn w:val="Note"/>
    <w:rsid w:val="00E9111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9111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9111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9111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9111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9111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9111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91112"/>
    <w:rPr>
      <w:b/>
      <w:smallCaps/>
    </w:rPr>
  </w:style>
  <w:style w:type="paragraph" w:customStyle="1" w:styleId="TableListNumber">
    <w:name w:val="Table List Number"/>
    <w:basedOn w:val="ListNumber"/>
    <w:rsid w:val="00E9111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9111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91112"/>
    <w:pPr>
      <w:numPr>
        <w:numId w:val="8"/>
      </w:numPr>
    </w:pPr>
  </w:style>
  <w:style w:type="paragraph" w:customStyle="1" w:styleId="ListAlpha2">
    <w:name w:val="List Alpha 2"/>
    <w:basedOn w:val="List2"/>
    <w:rsid w:val="00E91112"/>
    <w:pPr>
      <w:numPr>
        <w:numId w:val="7"/>
      </w:numPr>
    </w:pPr>
  </w:style>
  <w:style w:type="paragraph" w:styleId="List2">
    <w:name w:val="List 2"/>
    <w:basedOn w:val="BodyText"/>
    <w:rsid w:val="00E9111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9111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9111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9111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9111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9111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91112"/>
    <w:pPr>
      <w:numPr>
        <w:numId w:val="3"/>
      </w:numPr>
    </w:pPr>
  </w:style>
  <w:style w:type="paragraph" w:styleId="ListContinue2">
    <w:name w:val="List Continue 2"/>
    <w:basedOn w:val="List2"/>
    <w:rsid w:val="00E91112"/>
    <w:pPr>
      <w:ind w:firstLine="0"/>
    </w:pPr>
  </w:style>
  <w:style w:type="paragraph" w:styleId="ListContinue3">
    <w:name w:val="List Continue 3"/>
    <w:basedOn w:val="List3"/>
    <w:rsid w:val="00E91112"/>
    <w:pPr>
      <w:ind w:left="1021" w:firstLine="0"/>
    </w:pPr>
  </w:style>
  <w:style w:type="paragraph" w:styleId="ListContinue4">
    <w:name w:val="List Continue 4"/>
    <w:basedOn w:val="List4"/>
    <w:rsid w:val="00E91112"/>
    <w:pPr>
      <w:ind w:firstLine="0"/>
    </w:pPr>
  </w:style>
  <w:style w:type="paragraph" w:styleId="ListContinue5">
    <w:name w:val="List Continue 5"/>
    <w:basedOn w:val="List5"/>
    <w:rsid w:val="00E91112"/>
    <w:pPr>
      <w:ind w:firstLine="0"/>
    </w:pPr>
  </w:style>
  <w:style w:type="paragraph" w:styleId="ListNumber3">
    <w:name w:val="List Number 3"/>
    <w:basedOn w:val="List3"/>
    <w:rsid w:val="00E91112"/>
    <w:pPr>
      <w:numPr>
        <w:numId w:val="4"/>
      </w:numPr>
    </w:pPr>
  </w:style>
  <w:style w:type="paragraph" w:styleId="ListNumber4">
    <w:name w:val="List Number 4"/>
    <w:basedOn w:val="List4"/>
    <w:rsid w:val="00E91112"/>
    <w:pPr>
      <w:numPr>
        <w:numId w:val="5"/>
      </w:numPr>
    </w:pPr>
  </w:style>
  <w:style w:type="paragraph" w:styleId="ListNumber5">
    <w:name w:val="List Number 5"/>
    <w:basedOn w:val="List5"/>
    <w:rsid w:val="00E91112"/>
    <w:pPr>
      <w:numPr>
        <w:numId w:val="6"/>
      </w:numPr>
    </w:pPr>
  </w:style>
  <w:style w:type="paragraph" w:styleId="BlockText">
    <w:name w:val="Block Text"/>
    <w:basedOn w:val="Normal"/>
    <w:rsid w:val="00E9111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9111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91112"/>
    <w:rPr>
      <w:sz w:val="16"/>
      <w:vertAlign w:val="superscript"/>
    </w:rPr>
  </w:style>
  <w:style w:type="character" w:customStyle="1" w:styleId="Symbols">
    <w:name w:val="Symbols"/>
    <w:basedOn w:val="DefaultParagraphFont"/>
    <w:rsid w:val="00E91112"/>
    <w:rPr>
      <w:rFonts w:ascii="Symbol" w:hAnsi="Symbol"/>
    </w:rPr>
  </w:style>
  <w:style w:type="character" w:customStyle="1" w:styleId="MenuOptions">
    <w:name w:val="Menu Options"/>
    <w:basedOn w:val="DefaultParagraphFont"/>
    <w:rsid w:val="00E9111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91112"/>
    <w:rPr>
      <w:b/>
    </w:rPr>
  </w:style>
  <w:style w:type="character" w:customStyle="1" w:styleId="Underlined">
    <w:name w:val="Underlined"/>
    <w:basedOn w:val="DefaultParagraphFont"/>
    <w:rsid w:val="00E91112"/>
    <w:rPr>
      <w:u w:val="single"/>
    </w:rPr>
  </w:style>
  <w:style w:type="paragraph" w:customStyle="1" w:styleId="TableBodyTextRight">
    <w:name w:val="Table Body Text Right"/>
    <w:basedOn w:val="TableBodyText"/>
    <w:rsid w:val="00E9111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91112"/>
    <w:rPr>
      <w:sz w:val="18"/>
    </w:rPr>
  </w:style>
  <w:style w:type="paragraph" w:customStyle="1" w:styleId="BodySmallRight">
    <w:name w:val="Body Small Right"/>
    <w:basedOn w:val="BodyTextRight"/>
    <w:rsid w:val="00E91112"/>
    <w:rPr>
      <w:sz w:val="18"/>
      <w:szCs w:val="18"/>
    </w:rPr>
  </w:style>
  <w:style w:type="paragraph" w:customStyle="1" w:styleId="MarginEdition">
    <w:name w:val="Margin Edition"/>
    <w:basedOn w:val="MarginNote"/>
    <w:rsid w:val="00E9111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91112"/>
    <w:rPr>
      <w:sz w:val="2"/>
      <w:szCs w:val="2"/>
    </w:rPr>
  </w:style>
  <w:style w:type="character" w:customStyle="1" w:styleId="Small">
    <w:name w:val="Small"/>
    <w:basedOn w:val="DefaultParagraphFont"/>
    <w:rsid w:val="00E91112"/>
    <w:rPr>
      <w:sz w:val="16"/>
    </w:rPr>
  </w:style>
  <w:style w:type="paragraph" w:customStyle="1" w:styleId="WideTable">
    <w:name w:val="Wide Table"/>
    <w:basedOn w:val="Normal"/>
    <w:rsid w:val="00E9111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91112"/>
  </w:style>
  <w:style w:type="paragraph" w:styleId="Quote">
    <w:name w:val="Quote"/>
    <w:basedOn w:val="Heading1"/>
    <w:link w:val="QuoteChar"/>
    <w:qFormat/>
    <w:rsid w:val="00E9111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9111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91112"/>
    <w:pPr>
      <w:pageBreakBefore/>
    </w:pPr>
  </w:style>
  <w:style w:type="paragraph" w:customStyle="1" w:styleId="Border">
    <w:name w:val="Border"/>
    <w:basedOn w:val="Normal"/>
    <w:qFormat/>
    <w:rsid w:val="00E9111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9111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9111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9111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9111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9111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9111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9111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9111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91112"/>
    <w:rPr>
      <w:u w:val="single"/>
    </w:rPr>
  </w:style>
  <w:style w:type="character" w:customStyle="1" w:styleId="BoldandItalics">
    <w:name w:val="Bold and Italics"/>
    <w:qFormat/>
    <w:rsid w:val="00E91112"/>
    <w:rPr>
      <w:b/>
      <w:i/>
      <w:u w:val="none"/>
    </w:rPr>
  </w:style>
  <w:style w:type="paragraph" w:styleId="BalloonText">
    <w:name w:val="Balloon Text"/>
    <w:basedOn w:val="Normal"/>
    <w:link w:val="BalloonTextChar"/>
    <w:rsid w:val="00E9111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9111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9111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9111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9111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9111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91112"/>
    <w:pPr>
      <w:spacing w:before="0" w:after="0"/>
    </w:pPr>
  </w:style>
  <w:style w:type="paragraph" w:customStyle="1" w:styleId="BodyTextBold">
    <w:name w:val="Body Text Bold"/>
    <w:basedOn w:val="BodyText"/>
    <w:qFormat/>
    <w:rsid w:val="00E91112"/>
    <w:rPr>
      <w:b/>
    </w:rPr>
  </w:style>
  <w:style w:type="character" w:styleId="Hyperlink">
    <w:name w:val="Hyperlink"/>
    <w:basedOn w:val="DefaultParagraphFont"/>
    <w:uiPriority w:val="99"/>
    <w:unhideWhenUsed/>
    <w:rsid w:val="007E194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663</Words>
  <Characters>4091</Characters>
  <Application>Microsoft Office Word</Application>
  <DocSecurity>0</DocSecurity>
  <Lines>170</Lines>
  <Paragraphs>97</Paragraphs>
  <ScaleCrop>false</ScaleCrop>
  <Company>Author-it Software Corporation Ltd.</Company>
  <LinksUpToDate>false</LinksUpToDate>
  <CharactersWithSpaces>4657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CUAFOH302 Monitor entry to venues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2019-02-21T10:20:00Z</dcterms:created>
  <dcterms:modified xsi:type="dcterms:W3CDTF">2019-02-21T10:20:00Z</dcterms:modified>
</cp:coreProperties>
</file>