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04E" w:rsidP="00C32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CUAFIM401 Obtain revenue to support operations</w:t>
      </w:r>
      <w:r>
        <w:fldChar w:fldCharType="end"/>
      </w:r>
    </w:p>
    <w:p w:rsidR="00C3204E" w:rsidP="00C3204E">
      <w:pPr>
        <w:pStyle w:val="Version"/>
        <w:sectPr w:rsidSect="007B4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1F9" w:rsidP="007B41F9">
      <w:pPr>
        <w:pStyle w:val="SuperHeading"/>
      </w:pPr>
      <w:r w:rsidRPr="007B41F9">
        <w:t>CUAFIM401 Obtain revenue to support operations</w:t>
      </w:r>
    </w:p>
    <w:p w:rsidR="00000000" w:rsidRPr="007B41F9" w:rsidP="007B41F9">
      <w:pPr>
        <w:pStyle w:val="Heading1"/>
      </w:pPr>
      <w:bookmarkStart w:id="1" w:name="O_789586"/>
      <w:bookmarkEnd w:id="1"/>
      <w:r w:rsidRPr="007B41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4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rPr>
                <w:rStyle w:val="SpecialBold"/>
              </w:rPr>
              <w:t>Comments</w:t>
            </w:r>
          </w:p>
        </w:tc>
      </w:tr>
      <w:tr w:rsidTr="007B4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t>This version first released with CUA Creative Arts and Culture Training Package version 2.0.</w:t>
            </w:r>
          </w:p>
        </w:tc>
      </w:tr>
    </w:tbl>
    <w:p w:rsidR="00000000" w:rsidRPr="007B41F9" w:rsidP="007B41F9">
      <w:pPr>
        <w:pStyle w:val="BodyText"/>
      </w:pPr>
    </w:p>
    <w:p w:rsidR="00000000" w:rsidRPr="007B41F9" w:rsidP="007B41F9">
      <w:pPr>
        <w:pStyle w:val="AllowPageBreak"/>
      </w:pPr>
    </w:p>
    <w:p w:rsidR="00000000" w:rsidRPr="007B41F9" w:rsidP="007B41F9">
      <w:pPr>
        <w:pStyle w:val="Heading1"/>
      </w:pPr>
      <w:bookmarkStart w:id="2" w:name="O_789587"/>
      <w:bookmarkEnd w:id="2"/>
      <w:r w:rsidRPr="007B41F9">
        <w:t>Application</w:t>
      </w:r>
    </w:p>
    <w:p w:rsidR="00000000" w:rsidRPr="007B41F9" w:rsidP="00C3204E">
      <w:pPr>
        <w:pStyle w:val="BodyText"/>
      </w:pPr>
      <w:r w:rsidRPr="007B41F9">
        <w:t>This unit describes the skills and knowledge required to set revenue-raisin</w:t>
      </w:r>
      <w:r w:rsidRPr="007B41F9">
        <w:t>g goals, identify potential sources of revenue and to proactively work to secure revenue.</w:t>
      </w:r>
    </w:p>
    <w:p w:rsidR="00000000" w:rsidRPr="007B41F9" w:rsidP="00C3204E">
      <w:pPr>
        <w:pStyle w:val="BodyText"/>
      </w:pPr>
      <w:r w:rsidRPr="007B41F9">
        <w:t>It applies to individuals who work with a large degree of independence and who work in variety of roles from sole practitioners through to senior administrators. Rev</w:t>
      </w:r>
      <w:r w:rsidRPr="007B41F9">
        <w:t>enue could be raised from corporate sponsorship or grants from philanthropic trusts or government agencies.</w:t>
      </w:r>
    </w:p>
    <w:p w:rsidR="00000000" w:rsidRPr="007B41F9" w:rsidP="00C3204E">
      <w:pPr>
        <w:pStyle w:val="BodyText"/>
      </w:pPr>
      <w:r w:rsidRPr="007B41F9">
        <w:t>No licensing, legislative or certification requirements apply to this unit at the time of publication.</w:t>
      </w:r>
    </w:p>
    <w:p w:rsidR="00000000" w:rsidRPr="007B41F9" w:rsidP="007B41F9">
      <w:pPr>
        <w:pStyle w:val="Heading1"/>
      </w:pPr>
      <w:bookmarkStart w:id="3" w:name="O_789590"/>
      <w:bookmarkEnd w:id="3"/>
      <w:r w:rsidRPr="007B41F9">
        <w:t>Unit Sector</w:t>
      </w:r>
    </w:p>
    <w:p w:rsidR="00000000" w:rsidRPr="007B41F9" w:rsidP="00C3204E">
      <w:pPr>
        <w:pStyle w:val="BodyText"/>
      </w:pPr>
      <w:r w:rsidRPr="007B41F9">
        <w:t>Finance – finan</w:t>
      </w:r>
      <w:r w:rsidRPr="007B41F9">
        <w:t>cial management</w:t>
      </w:r>
    </w:p>
    <w:p w:rsidR="00000000" w:rsidRPr="007B41F9" w:rsidP="007B41F9">
      <w:pPr>
        <w:pStyle w:val="Heading1"/>
      </w:pPr>
      <w:bookmarkStart w:id="4" w:name="O_789591"/>
      <w:bookmarkEnd w:id="4"/>
      <w:r w:rsidRPr="007B41F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41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rPr>
                <w:rStyle w:val="SpecialBold"/>
              </w:rPr>
              <w:t>PERFORMANCE CRITERIA</w:t>
            </w:r>
          </w:p>
        </w:tc>
      </w:tr>
      <w:tr w:rsidTr="007B41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41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1. Set revenue-raising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t>1.1 Identify potential revenue sources from a range of information sources</w:t>
            </w:r>
          </w:p>
          <w:p w:rsidR="00000000" w:rsidRPr="007B41F9" w:rsidP="007B41F9">
            <w:pPr>
              <w:pStyle w:val="BodyText"/>
            </w:pPr>
            <w:r w:rsidRPr="007B41F9">
              <w:t>1.2 Identify factors that may affect the suitability of potential revenue sources</w:t>
            </w:r>
          </w:p>
          <w:p w:rsidR="00000000" w:rsidRPr="007B41F9" w:rsidP="007B41F9">
            <w:pPr>
              <w:pStyle w:val="BodyText"/>
            </w:pPr>
            <w:r w:rsidRPr="007B41F9">
              <w:t>1.3 Evaluate suitability of revenue sources in relation to own or orga</w:t>
            </w:r>
            <w:r w:rsidRPr="007B41F9">
              <w:t>nisational overall vision</w:t>
            </w:r>
          </w:p>
          <w:p w:rsidR="00000000" w:rsidRPr="007B41F9" w:rsidP="007B41F9">
            <w:pPr>
              <w:pStyle w:val="BodyText"/>
            </w:pPr>
            <w:r w:rsidRPr="007B41F9">
              <w:t xml:space="preserve">1.4 Identify revenue-raising priorities in line with current direction </w:t>
            </w:r>
            <w:r w:rsidRPr="007B41F9">
              <w:t>and vision in consultation with relevant people</w:t>
            </w:r>
          </w:p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1.5 Determine how and from which sources revenue will be raised</w:t>
            </w:r>
          </w:p>
        </w:tc>
      </w:tr>
      <w:tr w:rsidTr="007B41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 xml:space="preserve">2. Implement revenue-raising strategies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t>2.1 Identify processes to follow to access potential revenue</w:t>
            </w:r>
          </w:p>
          <w:p w:rsidR="00000000" w:rsidRPr="007B41F9" w:rsidP="007B41F9">
            <w:pPr>
              <w:pStyle w:val="BodyText"/>
            </w:pPr>
            <w:r w:rsidRPr="007B41F9">
              <w:t>2.2 Build and maintain positive relationships with key stakeholders who can provide financial support</w:t>
            </w:r>
          </w:p>
          <w:p w:rsidR="00000000" w:rsidRPr="007B41F9" w:rsidP="007B41F9">
            <w:pPr>
              <w:pStyle w:val="BodyText"/>
            </w:pPr>
            <w:r w:rsidRPr="007B41F9">
              <w:t>2.3 Coordinate development of funding proposals</w:t>
            </w:r>
          </w:p>
          <w:p w:rsidR="00000000" w:rsidRPr="007B41F9" w:rsidP="007B41F9">
            <w:pPr>
              <w:pStyle w:val="BodyText"/>
            </w:pPr>
            <w:r w:rsidRPr="007B41F9">
              <w:t>2.4 Negotiate terms and conditions of funding</w:t>
            </w:r>
            <w:r w:rsidRPr="007B41F9">
              <w:t xml:space="preserve"> agreements</w:t>
            </w:r>
          </w:p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2.5 Clarify commitments made by both parties and communicate these to relevant people</w:t>
            </w:r>
          </w:p>
        </w:tc>
      </w:tr>
      <w:tr w:rsidTr="007B41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3. Evaluate revenue-raising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t>3.1 Monitor all arrangements to ensure compliance with funding requirements</w:t>
            </w:r>
          </w:p>
          <w:p w:rsidR="00000000" w:rsidRPr="007B41F9" w:rsidP="007B41F9">
            <w:pPr>
              <w:pStyle w:val="BodyText"/>
            </w:pPr>
            <w:r w:rsidRPr="007B41F9">
              <w:t>3.2 Review the impact of funding on self o</w:t>
            </w:r>
            <w:r w:rsidRPr="007B41F9">
              <w:t>r the organisation</w:t>
            </w:r>
          </w:p>
          <w:p w:rsidR="00000000" w:rsidRPr="007B41F9" w:rsidP="007B41F9">
            <w:pPr>
              <w:pStyle w:val="BodyText"/>
            </w:pPr>
            <w:r w:rsidRPr="007B41F9">
              <w:t>3.3 Review priorities and revenue-raising strategies and amend as required</w:t>
            </w:r>
          </w:p>
        </w:tc>
      </w:tr>
    </w:tbl>
    <w:p w:rsidR="00000000" w:rsidRPr="007B41F9" w:rsidP="007B41F9">
      <w:pPr>
        <w:pStyle w:val="BodyText"/>
      </w:pPr>
    </w:p>
    <w:p w:rsidR="00000000" w:rsidRPr="007B41F9" w:rsidP="007B41F9">
      <w:pPr>
        <w:pStyle w:val="AllowPageBreak"/>
      </w:pPr>
    </w:p>
    <w:p w:rsidR="00000000" w:rsidRPr="007B41F9" w:rsidP="007B41F9">
      <w:pPr>
        <w:pStyle w:val="Heading1"/>
      </w:pPr>
      <w:bookmarkStart w:id="5" w:name="O_789592"/>
      <w:bookmarkEnd w:id="5"/>
      <w:r w:rsidRPr="007B41F9">
        <w:t>Foundation Skills</w:t>
      </w:r>
    </w:p>
    <w:p w:rsidR="00000000" w:rsidRPr="00C3204E" w:rsidP="00C3204E">
      <w:pPr>
        <w:pStyle w:val="BodyText"/>
        <w:rPr>
          <w:i/>
        </w:rPr>
      </w:pPr>
      <w:r w:rsidRPr="00C3204E">
        <w:rPr>
          <w:rStyle w:val="Emphasis"/>
        </w:rPr>
        <w:t>This section describes language, literacy, numeracy and employment skills incorporated in the performance criteria that are r</w:t>
      </w:r>
      <w:r w:rsidRPr="00C3204E">
        <w:rPr>
          <w:rStyle w:val="Emphasis"/>
        </w:rPr>
        <w:t>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B41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rPr>
                <w:rStyle w:val="SpecialBold"/>
              </w:rPr>
              <w:t>Description</w:t>
            </w:r>
          </w:p>
        </w:tc>
      </w:tr>
      <w:tr w:rsidTr="007B41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1.1, 1.2, 2.4, 2.5, 3.1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ListBullet"/>
              <w:rPr>
                <w:lang w:val="en-NZ"/>
              </w:rPr>
            </w:pPr>
            <w:r w:rsidRPr="007B41F9">
              <w:t>Interprets and evaluates complex and unfamiliar information about revenue sources, and terms and conditions of funding agreements</w:t>
            </w:r>
          </w:p>
        </w:tc>
      </w:tr>
      <w:tr w:rsidTr="007B41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1.4, 2.2, 2.4, 2.5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ListBullet"/>
            </w:pPr>
            <w:r w:rsidRPr="007B41F9">
              <w:t>Uses questioning and active listening techniques to elicit different perspectives about revenue raising priorities</w:t>
            </w:r>
          </w:p>
          <w:p w:rsidR="00000000" w:rsidP="007B41F9">
            <w:pPr>
              <w:pStyle w:val="ListBullet"/>
              <w:rPr>
                <w:lang w:val="en-NZ"/>
              </w:rPr>
            </w:pPr>
            <w:r w:rsidRPr="007B41F9">
              <w:t>Articulates needs clearly using specific, relevant and persuasive language to liaise and negotiate wit</w:t>
            </w:r>
            <w:r w:rsidRPr="007B41F9">
              <w:t>h financial supporters</w:t>
            </w:r>
          </w:p>
        </w:tc>
      </w:tr>
      <w:tr w:rsidTr="007B41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ListBullet"/>
              <w:rPr>
                <w:lang w:val="en-NZ"/>
              </w:rPr>
            </w:pPr>
            <w:r w:rsidRPr="007B41F9">
              <w:t xml:space="preserve">Interprets financial data which may be embedded in a range of documents </w:t>
            </w:r>
          </w:p>
        </w:tc>
      </w:tr>
      <w:tr w:rsidTr="007B41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1.4, 2.2, 2.4, 2.5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ListBullet"/>
            </w:pPr>
            <w:r w:rsidRPr="007B41F9">
              <w:t>Collaborates with others to generate ideas for revenue raising priorities and solutions to achieve goals</w:t>
            </w:r>
          </w:p>
          <w:p w:rsidR="00000000" w:rsidP="007B41F9">
            <w:pPr>
              <w:pStyle w:val="ListBullet"/>
              <w:rPr>
                <w:lang w:val="en-NZ"/>
              </w:rPr>
            </w:pPr>
            <w:r w:rsidRPr="007B41F9">
              <w:t xml:space="preserve">Invests time and energy to build rapport with financial supporters as an integral part of the business </w:t>
            </w:r>
            <w:r w:rsidRPr="007B41F9">
              <w:t>relationship</w:t>
            </w:r>
          </w:p>
        </w:tc>
      </w:tr>
      <w:tr w:rsidTr="007B41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1.4, 1.5, 2.1, 2</w:t>
            </w:r>
            <w:r w:rsidRPr="007B41F9">
              <w:t xml:space="preserve">.3 3.1,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ListBullet"/>
            </w:pPr>
            <w:r w:rsidRPr="007B41F9">
              <w:t>Plans, organises and takes responsibility for revenue raising activities</w:t>
            </w:r>
          </w:p>
          <w:p w:rsidR="00000000" w:rsidRPr="007B41F9" w:rsidP="007B41F9">
            <w:pPr>
              <w:pStyle w:val="ListBullet"/>
            </w:pPr>
            <w:r w:rsidRPr="007B41F9">
              <w:t>Manages logistics associated with funding arrangements</w:t>
            </w:r>
          </w:p>
        </w:tc>
      </w:tr>
    </w:tbl>
    <w:p w:rsidR="00000000" w:rsidRPr="007B41F9" w:rsidP="007B41F9">
      <w:pPr>
        <w:pStyle w:val="BodyText"/>
      </w:pPr>
    </w:p>
    <w:p w:rsidR="00000000" w:rsidRPr="007B41F9" w:rsidP="007B41F9">
      <w:pPr>
        <w:pStyle w:val="AllowPageBreak"/>
      </w:pPr>
    </w:p>
    <w:p w:rsidR="00000000" w:rsidRPr="007B41F9" w:rsidP="007B41F9">
      <w:pPr>
        <w:pStyle w:val="Heading1"/>
      </w:pPr>
      <w:bookmarkStart w:id="6" w:name="O_789594"/>
      <w:bookmarkEnd w:id="6"/>
      <w:r w:rsidRPr="007B41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B4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 xml:space="preserve">Code and title </w:t>
            </w:r>
          </w:p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Code and title</w:t>
            </w:r>
          </w:p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rPr>
                <w:rStyle w:val="SpecialBold"/>
              </w:rPr>
              <w:t>Equivalence status</w:t>
            </w:r>
          </w:p>
        </w:tc>
      </w:tr>
      <w:tr w:rsidTr="007B4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CUAFIM401 Obtain revenue to support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CUVFIM401A Obtain revenue to support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t>Equivalent unit</w:t>
            </w:r>
          </w:p>
        </w:tc>
      </w:tr>
    </w:tbl>
    <w:p w:rsidR="00C3204E" w:rsidP="007B41F9">
      <w:pPr>
        <w:pStyle w:val="BodyText"/>
      </w:pPr>
    </w:p>
    <w:p w:rsidR="00C3204E" w:rsidP="007B41F9">
      <w:pPr>
        <w:pStyle w:val="BodyText"/>
      </w:pPr>
    </w:p>
    <w:p w:rsidR="00000000" w:rsidRPr="007B41F9" w:rsidP="007B41F9">
      <w:pPr>
        <w:pStyle w:val="Heading1"/>
      </w:pPr>
      <w:bookmarkStart w:id="7" w:name="O_789601"/>
      <w:bookmarkEnd w:id="7"/>
      <w:r w:rsidRPr="007B41F9">
        <w:t>Links</w:t>
      </w:r>
    </w:p>
    <w:p w:rsidR="00000000" w:rsidRPr="007B41F9" w:rsidP="00C3204E">
      <w:pPr>
        <w:pStyle w:val="BodyText"/>
      </w:pPr>
      <w:r w:rsidRPr="007B41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74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41F9" w:rsidP="00C3204E">
      <w:pPr>
        <w:pStyle w:val="BodyText"/>
        <w:sectPr w:rsidSect="007B41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1F9" w:rsidP="007B41F9">
      <w:pPr>
        <w:pStyle w:val="SuperHeading"/>
      </w:pPr>
      <w:r w:rsidRPr="007B41F9">
        <w:t xml:space="preserve">Assessment </w:t>
      </w:r>
      <w:r w:rsidRPr="007B41F9">
        <w:t>Requirements for CUAFIM401 Obtain revenue to support operations</w:t>
      </w:r>
    </w:p>
    <w:p w:rsidR="00000000" w:rsidRPr="007B41F9" w:rsidP="007B41F9">
      <w:pPr>
        <w:pStyle w:val="Heading1"/>
      </w:pPr>
      <w:bookmarkStart w:id="8" w:name="O_789596"/>
      <w:bookmarkEnd w:id="8"/>
      <w:r w:rsidRPr="007B41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4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rPr>
                <w:rStyle w:val="SpecialBold"/>
              </w:rPr>
              <w:t>Comments</w:t>
            </w:r>
          </w:p>
        </w:tc>
      </w:tr>
      <w:tr w:rsidTr="007B4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1F9">
            <w:pPr>
              <w:pStyle w:val="BodyText"/>
              <w:rPr>
                <w:lang w:val="en-NZ"/>
              </w:rPr>
            </w:pPr>
            <w:r w:rsidRPr="007B41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1F9" w:rsidP="007B41F9">
            <w:pPr>
              <w:pStyle w:val="BodyText"/>
            </w:pPr>
            <w:r w:rsidRPr="007B41F9">
              <w:t>This version first released with CUA Creative Arts and Culture Training Package version 2.0.</w:t>
            </w:r>
          </w:p>
        </w:tc>
      </w:tr>
    </w:tbl>
    <w:p w:rsidR="00000000" w:rsidRPr="007B41F9" w:rsidP="007B41F9">
      <w:pPr>
        <w:pStyle w:val="BodyText"/>
      </w:pPr>
    </w:p>
    <w:p w:rsidR="00000000" w:rsidRPr="007B41F9" w:rsidP="007B41F9">
      <w:pPr>
        <w:pStyle w:val="AllowPageBreak"/>
      </w:pPr>
    </w:p>
    <w:p w:rsidR="00000000" w:rsidRPr="007B41F9" w:rsidP="007B41F9">
      <w:pPr>
        <w:pStyle w:val="Heading1"/>
      </w:pPr>
      <w:bookmarkStart w:id="9" w:name="O_789597"/>
      <w:bookmarkEnd w:id="9"/>
      <w:r w:rsidRPr="007B41F9">
        <w:t>Performance Evi</w:t>
      </w:r>
      <w:r w:rsidRPr="007B41F9">
        <w:t>dence</w:t>
      </w:r>
    </w:p>
    <w:p w:rsidR="00000000" w:rsidRPr="007B41F9" w:rsidP="00C3204E">
      <w:pPr>
        <w:pStyle w:val="BodyText"/>
      </w:pPr>
      <w:r w:rsidRPr="007B41F9">
        <w:t>Evidence of the ability to:</w:t>
      </w:r>
    </w:p>
    <w:p w:rsidR="00000000" w:rsidRPr="007B41F9" w:rsidP="007B41F9">
      <w:pPr>
        <w:pStyle w:val="ListBullet"/>
      </w:pPr>
      <w:r w:rsidRPr="007B41F9">
        <w:t>develop and document a plan that outlines strategies to raise revenue for a given organisation or practice</w:t>
      </w:r>
    </w:p>
    <w:p w:rsidR="00000000" w:rsidRPr="007B41F9" w:rsidP="007B41F9">
      <w:pPr>
        <w:pStyle w:val="ListBullet"/>
      </w:pPr>
      <w:r w:rsidRPr="007B41F9">
        <w:t>research revenue-raising opportunities relevant to the organisation or practice</w:t>
      </w:r>
    </w:p>
    <w:p w:rsidR="00000000" w:rsidRPr="007B41F9" w:rsidP="007B41F9">
      <w:pPr>
        <w:pStyle w:val="ListBullet"/>
      </w:pPr>
      <w:r w:rsidRPr="007B41F9">
        <w:t>coordinate the development of a funding proposal</w:t>
      </w:r>
    </w:p>
    <w:p w:rsidR="00000000" w:rsidRPr="007B41F9" w:rsidP="007B41F9">
      <w:pPr>
        <w:pStyle w:val="ListBullet"/>
      </w:pPr>
      <w:r w:rsidRPr="007B41F9">
        <w:t>monitor and review revenue-raising strategies.</w:t>
      </w:r>
    </w:p>
    <w:p w:rsidR="00000000" w:rsidRPr="007B41F9" w:rsidP="007B41F9">
      <w:pPr>
        <w:pStyle w:val="BodyText"/>
      </w:pPr>
    </w:p>
    <w:p w:rsidR="00000000" w:rsidRPr="007B41F9" w:rsidP="00C3204E">
      <w:pPr>
        <w:pStyle w:val="BodyText"/>
      </w:pPr>
      <w:r w:rsidRPr="007B41F9">
        <w:t>Note: If a specific volume or frequency is not stated, then evidence must be provided at least once.</w:t>
      </w:r>
    </w:p>
    <w:p w:rsidR="00000000" w:rsidRPr="007B41F9" w:rsidP="007B41F9">
      <w:pPr>
        <w:pStyle w:val="Heading1"/>
      </w:pPr>
      <w:bookmarkStart w:id="10" w:name="O_789598"/>
      <w:bookmarkEnd w:id="10"/>
      <w:r w:rsidRPr="007B41F9">
        <w:t>Knowledge Evidence</w:t>
      </w:r>
    </w:p>
    <w:p w:rsidR="00000000" w:rsidRPr="007B41F9" w:rsidP="00C3204E">
      <w:pPr>
        <w:pStyle w:val="BodyText"/>
      </w:pPr>
      <w:r w:rsidRPr="007B41F9">
        <w:t>To complete the unit r</w:t>
      </w:r>
      <w:r w:rsidRPr="007B41F9">
        <w:t>equirements safely and effectively, the individual must:</w:t>
      </w:r>
    </w:p>
    <w:p w:rsidR="00000000" w:rsidRPr="007B41F9" w:rsidP="007B41F9">
      <w:pPr>
        <w:pStyle w:val="ListBullet"/>
      </w:pPr>
      <w:r w:rsidRPr="007B41F9">
        <w:t>describe sources of information for potential funding</w:t>
      </w:r>
    </w:p>
    <w:p w:rsidR="00000000" w:rsidRPr="007B41F9" w:rsidP="007B41F9">
      <w:pPr>
        <w:pStyle w:val="ListBullet"/>
      </w:pPr>
      <w:r w:rsidRPr="007B41F9">
        <w:t>explain typical avenues through which revenue can be raised in the relevant industry context and their typical objectives and expectations:</w:t>
      </w:r>
    </w:p>
    <w:p w:rsidR="00000000" w:rsidRPr="007B41F9" w:rsidP="007B41F9">
      <w:pPr>
        <w:pStyle w:val="ListBullet"/>
      </w:pPr>
      <w:r w:rsidRPr="007B41F9">
        <w:t>outl</w:t>
      </w:r>
      <w:r w:rsidRPr="007B41F9">
        <w:t>ine a wide range of methods used by visual arts practitioners and organisations to generate revenue</w:t>
      </w:r>
    </w:p>
    <w:p w:rsidR="00000000" w:rsidRPr="007B41F9" w:rsidP="007B41F9">
      <w:pPr>
        <w:pStyle w:val="ListBullet"/>
      </w:pPr>
      <w:r w:rsidRPr="007B41F9">
        <w:t>discuss emerging trends and different models for revenue-raising activities</w:t>
      </w:r>
    </w:p>
    <w:p w:rsidR="00000000" w:rsidRPr="007B41F9" w:rsidP="007B41F9">
      <w:pPr>
        <w:pStyle w:val="ListBullet"/>
      </w:pPr>
      <w:r w:rsidRPr="007B41F9">
        <w:t>explain issues and challenges that typically arise in revenue raising activities</w:t>
      </w:r>
    </w:p>
    <w:p w:rsidR="00000000" w:rsidRPr="007B41F9" w:rsidP="007B41F9">
      <w:pPr>
        <w:pStyle w:val="ListBullet"/>
      </w:pPr>
      <w:r w:rsidRPr="007B41F9">
        <w:t>explain the key obligations generally associated with funding agreements, including:</w:t>
      </w:r>
    </w:p>
    <w:p w:rsidR="00000000" w:rsidRPr="007B41F9" w:rsidP="007B41F9">
      <w:pPr>
        <w:pStyle w:val="ListBullet2"/>
      </w:pPr>
      <w:r w:rsidRPr="007B41F9">
        <w:t>legal requirements to supply services as contracted and ramifications of failure to comply</w:t>
      </w:r>
    </w:p>
    <w:p w:rsidR="00000000" w:rsidRPr="007B41F9" w:rsidP="007B41F9">
      <w:pPr>
        <w:pStyle w:val="ListBullet2"/>
      </w:pPr>
      <w:r w:rsidRPr="007B41F9">
        <w:t>audit of expenditure</w:t>
      </w:r>
    </w:p>
    <w:p w:rsidR="00000000" w:rsidRPr="007B41F9" w:rsidP="007B41F9">
      <w:pPr>
        <w:pStyle w:val="ListBullet2"/>
      </w:pPr>
      <w:r w:rsidRPr="007B41F9">
        <w:t>reporting requirements.</w:t>
      </w:r>
    </w:p>
    <w:p w:rsidR="00000000" w:rsidRPr="007B41F9" w:rsidP="007B41F9">
      <w:pPr>
        <w:pStyle w:val="AllowPageBreak"/>
      </w:pPr>
    </w:p>
    <w:p w:rsidR="00000000" w:rsidRPr="007B41F9" w:rsidP="007B41F9">
      <w:pPr>
        <w:pStyle w:val="Heading1"/>
      </w:pPr>
      <w:bookmarkStart w:id="11" w:name="O_789599"/>
      <w:bookmarkEnd w:id="11"/>
      <w:r w:rsidRPr="007B41F9">
        <w:t>Assessment Conditions</w:t>
      </w:r>
    </w:p>
    <w:p w:rsidR="00000000" w:rsidRPr="007B41F9" w:rsidP="00C3204E">
      <w:pPr>
        <w:pStyle w:val="BodyText"/>
      </w:pPr>
      <w:r w:rsidRPr="007B41F9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7B41F9">
        <w:t xml:space="preserve"> materials, resources and equipment needed to research funding and revenue opportunities.</w:t>
      </w:r>
    </w:p>
    <w:p w:rsidR="00000000" w:rsidRPr="007B41F9" w:rsidP="00C3204E">
      <w:pPr>
        <w:pStyle w:val="BodyText"/>
      </w:pPr>
      <w:r w:rsidRPr="007B41F9">
        <w:t>Assessors of this unit must satisfy the requirements for assessors in applicable vocational educational and training legislation, frameworks and/or standards.</w:t>
      </w:r>
    </w:p>
    <w:p w:rsidR="00000000" w:rsidRPr="007B41F9" w:rsidP="007B41F9">
      <w:pPr>
        <w:pStyle w:val="Heading1"/>
      </w:pPr>
      <w:bookmarkStart w:id="12" w:name="O_789602"/>
      <w:bookmarkEnd w:id="12"/>
      <w:r w:rsidRPr="007B41F9">
        <w:t>Links</w:t>
      </w:r>
    </w:p>
    <w:p w:rsidR="00000000" w:rsidRPr="007B41F9" w:rsidP="00C3204E">
      <w:pPr>
        <w:pStyle w:val="BodyText"/>
      </w:pPr>
      <w:r w:rsidRPr="007B41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74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41F9" w:rsidP="007B41F9"/>
    <w:sectPr w:rsidSect="007B41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F9" w:rsidRPr="00C3204E" w:rsidP="00C32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4E" w:rsidP="007B4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04E" w:rsidP="007B4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204E" w:rsidP="007B41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F9" w:rsidP="007B4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204E">
      <w:t>Approved</w:t>
    </w:r>
    <w:r w:rsidR="00C320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20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204E">
      <w:rPr>
        <w:noProof/>
      </w:rPr>
      <w:t>4</w:t>
    </w:r>
    <w:r>
      <w:rPr>
        <w:noProof/>
      </w:rPr>
      <w:fldChar w:fldCharType="end"/>
    </w:r>
  </w:p>
  <w:p w:rsidR="007B41F9" w:rsidP="007B4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20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204E">
      <w:t>Service and Creative Skills Australia</w:t>
    </w:r>
    <w:r w:rsidR="00C3204E">
      <w:fldChar w:fldCharType="end"/>
    </w:r>
  </w:p>
  <w:p w:rsidR="007B41F9" w:rsidP="007B4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1F9" w:rsidRPr="00C3204E" w:rsidP="00C32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4E" w:rsidRPr="002D2AF8" w:rsidP="007B4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CUAFIM401 Obtain revenue to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204E" w:rsidP="007B41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F9" w:rsidRPr="002D2AF8" w:rsidP="007B4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204E">
      <w:t>CUAFIM401 Obtain revenue to support operations</w:t>
    </w:r>
    <w:r w:rsidR="00C320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204E">
      <w:rPr>
        <w:noProof/>
      </w:rPr>
      <w:t>2 March 2025</w:t>
    </w:r>
    <w:r>
      <w:fldChar w:fldCharType="end"/>
    </w:r>
  </w:p>
  <w:p w:rsidR="007B41F9" w:rsidP="007B4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B050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988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524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1F9"/>
  </w:style>
  <w:style w:type="character" w:customStyle="1" w:styleId="Heading1Char">
    <w:name w:val="Heading 1 Char"/>
    <w:basedOn w:val="DefaultParagraphFont"/>
    <w:link w:val="Heading1"/>
    <w:rsid w:val="007B4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1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1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1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1F9"/>
    <w:rPr>
      <w:b/>
      <w:spacing w:val="0"/>
    </w:rPr>
  </w:style>
  <w:style w:type="paragraph" w:styleId="ListBullet2">
    <w:name w:val="List Bullet 2"/>
    <w:basedOn w:val="List2"/>
    <w:rsid w:val="007B41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41F9"/>
    <w:rPr>
      <w:i/>
    </w:rPr>
  </w:style>
  <w:style w:type="paragraph" w:customStyle="1" w:styleId="SuperHeading">
    <w:name w:val="SuperHeading"/>
    <w:basedOn w:val="Normal"/>
    <w:rsid w:val="007B4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1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1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4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1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4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1F9"/>
  </w:style>
  <w:style w:type="paragraph" w:styleId="TableofFigures">
    <w:name w:val="table of figures"/>
    <w:basedOn w:val="Normal"/>
    <w:next w:val="Normal"/>
    <w:semiHidden/>
    <w:rsid w:val="007B4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1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41F9"/>
    <w:rPr>
      <w:rFonts w:ascii="Wingdings" w:hAnsi="Wingdings"/>
    </w:rPr>
  </w:style>
  <w:style w:type="paragraph" w:customStyle="1" w:styleId="TableHeading">
    <w:name w:val="Table Heading"/>
    <w:basedOn w:val="HeadingBase"/>
    <w:rsid w:val="007B41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1F9"/>
    <w:rPr>
      <w:color w:val="0033CC"/>
      <w:u w:val="none"/>
    </w:rPr>
  </w:style>
  <w:style w:type="paragraph" w:customStyle="1" w:styleId="BodyTextRight">
    <w:name w:val="Body Text Right"/>
    <w:basedOn w:val="BodyText"/>
    <w:rsid w:val="007B4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1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1F9"/>
    <w:rPr>
      <w:sz w:val="32"/>
    </w:rPr>
  </w:style>
  <w:style w:type="paragraph" w:customStyle="1" w:styleId="HeadingProcedure">
    <w:name w:val="Heading Procedure"/>
    <w:basedOn w:val="HeadingBase"/>
    <w:next w:val="Normal"/>
    <w:rsid w:val="007B4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1F9"/>
    <w:pPr>
      <w:spacing w:before="60" w:after="60"/>
    </w:pPr>
  </w:style>
  <w:style w:type="paragraph" w:styleId="ListContinue">
    <w:name w:val="List Continue"/>
    <w:basedOn w:val="List"/>
    <w:rsid w:val="007B41F9"/>
    <w:pPr>
      <w:ind w:firstLine="0"/>
    </w:pPr>
  </w:style>
  <w:style w:type="paragraph" w:customStyle="1" w:styleId="ListNote">
    <w:name w:val="List Note"/>
    <w:basedOn w:val="List"/>
    <w:rsid w:val="007B4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1F9"/>
    <w:rPr>
      <w:rFonts w:ascii="Courier New" w:hAnsi="Courier New"/>
    </w:rPr>
  </w:style>
  <w:style w:type="paragraph" w:customStyle="1" w:styleId="NoteBullet">
    <w:name w:val="Note Bullet"/>
    <w:basedOn w:val="Note"/>
    <w:rsid w:val="007B4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1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4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1F9"/>
    <w:rPr>
      <w:b/>
      <w:smallCaps/>
    </w:rPr>
  </w:style>
  <w:style w:type="paragraph" w:customStyle="1" w:styleId="TableListNumber">
    <w:name w:val="Table List Number"/>
    <w:basedOn w:val="ListNumber"/>
    <w:rsid w:val="007B4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1F9"/>
    <w:pPr>
      <w:numPr>
        <w:numId w:val="9"/>
      </w:numPr>
    </w:pPr>
  </w:style>
  <w:style w:type="paragraph" w:customStyle="1" w:styleId="ListAlpha2">
    <w:name w:val="List Alpha 2"/>
    <w:basedOn w:val="List2"/>
    <w:rsid w:val="007B41F9"/>
    <w:pPr>
      <w:numPr>
        <w:numId w:val="8"/>
      </w:numPr>
    </w:pPr>
  </w:style>
  <w:style w:type="paragraph" w:styleId="List2">
    <w:name w:val="List 2"/>
    <w:basedOn w:val="BodyText"/>
    <w:rsid w:val="007B4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1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1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1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41F9"/>
    <w:pPr>
      <w:numPr>
        <w:numId w:val="4"/>
      </w:numPr>
    </w:pPr>
  </w:style>
  <w:style w:type="paragraph" w:styleId="ListContinue2">
    <w:name w:val="List Continue 2"/>
    <w:basedOn w:val="List2"/>
    <w:rsid w:val="007B41F9"/>
    <w:pPr>
      <w:ind w:firstLine="0"/>
    </w:pPr>
  </w:style>
  <w:style w:type="paragraph" w:styleId="ListContinue3">
    <w:name w:val="List Continue 3"/>
    <w:basedOn w:val="List3"/>
    <w:rsid w:val="007B41F9"/>
    <w:pPr>
      <w:ind w:left="1021" w:firstLine="0"/>
    </w:pPr>
  </w:style>
  <w:style w:type="paragraph" w:styleId="ListContinue4">
    <w:name w:val="List Continue 4"/>
    <w:basedOn w:val="List4"/>
    <w:rsid w:val="007B41F9"/>
    <w:pPr>
      <w:ind w:firstLine="0"/>
    </w:pPr>
  </w:style>
  <w:style w:type="paragraph" w:styleId="ListContinue5">
    <w:name w:val="List Continue 5"/>
    <w:basedOn w:val="List5"/>
    <w:rsid w:val="007B41F9"/>
    <w:pPr>
      <w:ind w:firstLine="0"/>
    </w:pPr>
  </w:style>
  <w:style w:type="paragraph" w:styleId="ListNumber3">
    <w:name w:val="List Number 3"/>
    <w:basedOn w:val="List3"/>
    <w:rsid w:val="007B41F9"/>
    <w:pPr>
      <w:numPr>
        <w:numId w:val="5"/>
      </w:numPr>
    </w:pPr>
  </w:style>
  <w:style w:type="paragraph" w:styleId="ListNumber4">
    <w:name w:val="List Number 4"/>
    <w:basedOn w:val="List4"/>
    <w:rsid w:val="007B41F9"/>
    <w:pPr>
      <w:numPr>
        <w:numId w:val="6"/>
      </w:numPr>
    </w:pPr>
  </w:style>
  <w:style w:type="paragraph" w:styleId="ListNumber5">
    <w:name w:val="List Number 5"/>
    <w:basedOn w:val="List5"/>
    <w:rsid w:val="007B41F9"/>
    <w:pPr>
      <w:numPr>
        <w:numId w:val="7"/>
      </w:numPr>
    </w:pPr>
  </w:style>
  <w:style w:type="paragraph" w:styleId="BlockText">
    <w:name w:val="Block Text"/>
    <w:basedOn w:val="Normal"/>
    <w:rsid w:val="007B4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1F9"/>
    <w:rPr>
      <w:sz w:val="16"/>
      <w:vertAlign w:val="superscript"/>
    </w:rPr>
  </w:style>
  <w:style w:type="character" w:customStyle="1" w:styleId="Symbols">
    <w:name w:val="Symbols"/>
    <w:basedOn w:val="DefaultParagraphFont"/>
    <w:rsid w:val="007B41F9"/>
    <w:rPr>
      <w:rFonts w:ascii="Symbol" w:hAnsi="Symbol"/>
    </w:rPr>
  </w:style>
  <w:style w:type="character" w:customStyle="1" w:styleId="MenuOptions">
    <w:name w:val="Menu Options"/>
    <w:basedOn w:val="DefaultParagraphFont"/>
    <w:rsid w:val="007B4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1F9"/>
    <w:rPr>
      <w:b/>
    </w:rPr>
  </w:style>
  <w:style w:type="character" w:customStyle="1" w:styleId="Underlined">
    <w:name w:val="Underlined"/>
    <w:basedOn w:val="DefaultParagraphFont"/>
    <w:rsid w:val="007B41F9"/>
    <w:rPr>
      <w:u w:val="single"/>
    </w:rPr>
  </w:style>
  <w:style w:type="paragraph" w:customStyle="1" w:styleId="TableBodyTextRight">
    <w:name w:val="Table Body Text Right"/>
    <w:basedOn w:val="TableBodyText"/>
    <w:rsid w:val="007B4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1F9"/>
    <w:rPr>
      <w:sz w:val="18"/>
    </w:rPr>
  </w:style>
  <w:style w:type="paragraph" w:customStyle="1" w:styleId="BodySmallRight">
    <w:name w:val="Body Small Right"/>
    <w:basedOn w:val="BodyTextRight"/>
    <w:rsid w:val="007B41F9"/>
    <w:rPr>
      <w:sz w:val="18"/>
      <w:szCs w:val="18"/>
    </w:rPr>
  </w:style>
  <w:style w:type="paragraph" w:customStyle="1" w:styleId="MarginEdition">
    <w:name w:val="Margin Edition"/>
    <w:basedOn w:val="MarginNote"/>
    <w:rsid w:val="007B4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1F9"/>
    <w:rPr>
      <w:sz w:val="2"/>
      <w:szCs w:val="2"/>
    </w:rPr>
  </w:style>
  <w:style w:type="character" w:customStyle="1" w:styleId="Small">
    <w:name w:val="Small"/>
    <w:basedOn w:val="DefaultParagraphFont"/>
    <w:rsid w:val="007B41F9"/>
    <w:rPr>
      <w:sz w:val="16"/>
    </w:rPr>
  </w:style>
  <w:style w:type="paragraph" w:customStyle="1" w:styleId="WideTable">
    <w:name w:val="Wide Table"/>
    <w:basedOn w:val="Normal"/>
    <w:rsid w:val="007B4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1F9"/>
  </w:style>
  <w:style w:type="paragraph" w:styleId="Quote">
    <w:name w:val="Quote"/>
    <w:basedOn w:val="Heading1"/>
    <w:link w:val="QuoteChar"/>
    <w:qFormat/>
    <w:rsid w:val="007B4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1F9"/>
    <w:pPr>
      <w:pageBreakBefore/>
    </w:pPr>
  </w:style>
  <w:style w:type="paragraph" w:customStyle="1" w:styleId="Border">
    <w:name w:val="Border"/>
    <w:basedOn w:val="Normal"/>
    <w:qFormat/>
    <w:rsid w:val="007B4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1F9"/>
    <w:rPr>
      <w:u w:val="single"/>
    </w:rPr>
  </w:style>
  <w:style w:type="character" w:customStyle="1" w:styleId="BoldandItalics">
    <w:name w:val="Bold and Italics"/>
    <w:qFormat/>
    <w:rsid w:val="007B41F9"/>
    <w:rPr>
      <w:b/>
      <w:i/>
      <w:u w:val="none"/>
    </w:rPr>
  </w:style>
  <w:style w:type="paragraph" w:styleId="BalloonText">
    <w:name w:val="Balloon Text"/>
    <w:basedOn w:val="Normal"/>
    <w:link w:val="BalloonTextChar"/>
    <w:rsid w:val="007B4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1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1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1F9"/>
    <w:pPr>
      <w:spacing w:before="0" w:after="0"/>
    </w:pPr>
  </w:style>
  <w:style w:type="paragraph" w:customStyle="1" w:styleId="BodyTextBold">
    <w:name w:val="Body Text Bold"/>
    <w:basedOn w:val="BodyText"/>
    <w:qFormat/>
    <w:rsid w:val="007B41F9"/>
    <w:rPr>
      <w:b/>
    </w:rPr>
  </w:style>
  <w:style w:type="character" w:styleId="Hyperlink">
    <w:name w:val="Hyperlink"/>
    <w:basedOn w:val="DefaultParagraphFont"/>
    <w:uiPriority w:val="99"/>
    <w:unhideWhenUsed/>
    <w:rsid w:val="00C32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5347</Characters>
  <Application>Microsoft Office Word</Application>
  <DocSecurity>0</DocSecurity>
  <Lines>190</Lines>
  <Paragraphs>121</Paragraphs>
  <ScaleCrop>false</ScaleCrop>
  <Company>Author-it Software Corporation Ltd.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CUAFIM401 Obtain revenue to support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