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E76" w:rsidP="00A07E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CUAEVP512 Develop and manage exhibition interpretive strategies</w:t>
      </w:r>
      <w:r>
        <w:fldChar w:fldCharType="end"/>
      </w:r>
    </w:p>
    <w:p w:rsidR="00A07E76" w:rsidP="00A07E76">
      <w:pPr>
        <w:pStyle w:val="Version"/>
        <w:sectPr w:rsidSect="00E10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7D5" w:rsidP="00E107D5">
      <w:pPr>
        <w:pStyle w:val="SuperHeading"/>
      </w:pPr>
      <w:r w:rsidRPr="00E107D5">
        <w:t>Assessment Requirements for CUAEVP512 Develop and manage exhibition interpretive strategies</w:t>
      </w:r>
    </w:p>
    <w:p w:rsidR="00000000" w:rsidRPr="00E107D5" w:rsidP="00E107D5">
      <w:pPr>
        <w:pStyle w:val="Heading1"/>
      </w:pPr>
      <w:bookmarkStart w:id="1" w:name="O_1143558"/>
      <w:bookmarkEnd w:id="1"/>
      <w:r w:rsidRPr="00E107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E10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7D5" w:rsidP="00E107D5">
            <w:pPr>
              <w:pStyle w:val="BodyText"/>
            </w:pPr>
            <w:r w:rsidRPr="00E107D5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D5">
            <w:pPr>
              <w:pStyle w:val="BodyText"/>
              <w:rPr>
                <w:lang w:val="en-NZ"/>
              </w:rPr>
            </w:pPr>
            <w:r w:rsidRPr="00E107D5">
              <w:rPr>
                <w:rStyle w:val="SpecialBold"/>
              </w:rPr>
              <w:t>Comments</w:t>
            </w:r>
          </w:p>
        </w:tc>
      </w:tr>
      <w:tr w:rsidTr="00E10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D5">
            <w:pPr>
              <w:pStyle w:val="BodyText"/>
              <w:rPr>
                <w:lang w:val="en-NZ"/>
              </w:rPr>
            </w:pPr>
            <w:r w:rsidRPr="00E107D5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7D5" w:rsidP="00E107D5">
            <w:pPr>
              <w:pStyle w:val="BodyText"/>
            </w:pPr>
            <w:r w:rsidRPr="00E107D5">
              <w:t>This version first released with CUA Creative Arts and Culture Training Package Version 5.0.</w:t>
            </w:r>
          </w:p>
        </w:tc>
      </w:tr>
    </w:tbl>
    <w:p w:rsidR="00000000" w:rsidRPr="00E107D5" w:rsidP="00E107D5">
      <w:pPr>
        <w:pStyle w:val="List"/>
      </w:pPr>
    </w:p>
    <w:p w:rsidR="00000000" w:rsidRPr="00E107D5" w:rsidP="00E107D5">
      <w:pPr>
        <w:pStyle w:val="AllowPageBreak"/>
      </w:pPr>
    </w:p>
    <w:p w:rsidR="00000000" w:rsidRPr="00E107D5" w:rsidP="00E107D5">
      <w:pPr>
        <w:pStyle w:val="Heading1"/>
      </w:pPr>
      <w:bookmarkStart w:id="2" w:name="O_1143561"/>
      <w:bookmarkEnd w:id="2"/>
      <w:r w:rsidRPr="00E107D5">
        <w:t>Performance Evidence</w:t>
      </w:r>
    </w:p>
    <w:p w:rsidR="00000000" w:rsidRPr="00E107D5" w:rsidP="00A07E76">
      <w:pPr>
        <w:pStyle w:val="BodyText"/>
      </w:pPr>
      <w:r w:rsidRPr="00E107D5">
        <w:t>The candidate must demonstrate the ability to complete the tasks outlined in the elements, performance criteria and foundation skills of this unit, including evidence of the ability to:</w:t>
      </w:r>
    </w:p>
    <w:p w:rsidR="00000000" w:rsidRPr="00E107D5" w:rsidP="00E107D5">
      <w:pPr>
        <w:pStyle w:val="ListBullet"/>
      </w:pPr>
      <w:r w:rsidRPr="00E107D5">
        <w:t>develop and manage interpretiv</w:t>
      </w:r>
      <w:r w:rsidRPr="00E107D5">
        <w:t>e strategies for at least one exhibition according to exhibition concepts, including:</w:t>
      </w:r>
    </w:p>
    <w:p w:rsidR="00000000" w:rsidRPr="00E107D5" w:rsidP="00E107D5">
      <w:pPr>
        <w:pStyle w:val="ListBullet2"/>
      </w:pPr>
      <w:r w:rsidRPr="00E107D5">
        <w:t>determining parameters for interpretive strategy based on analysis of exhibition concepts and documentation, audience profile and potential storylines and themes</w:t>
      </w:r>
    </w:p>
    <w:p w:rsidR="00000000" w:rsidRPr="00E107D5" w:rsidP="00E107D5">
      <w:pPr>
        <w:pStyle w:val="ListBullet2"/>
      </w:pPr>
      <w:r w:rsidRPr="00E107D5">
        <w:t>refining options and approaches for strategies through consultation and testing, drawing on specialist advice where required</w:t>
      </w:r>
    </w:p>
    <w:p w:rsidR="00000000" w:rsidRPr="00E107D5" w:rsidP="00E107D5">
      <w:pPr>
        <w:pStyle w:val="ListBullet2"/>
      </w:pPr>
      <w:r w:rsidRPr="00E107D5">
        <w:t>developing operationally realistic exhibition interpretive strategies that meet audience and organisational requirements</w:t>
      </w:r>
    </w:p>
    <w:p w:rsidR="00000000" w:rsidRPr="00E107D5" w:rsidP="00E107D5">
      <w:pPr>
        <w:pStyle w:val="ListBullet2"/>
      </w:pPr>
      <w:r w:rsidRPr="00E107D5">
        <w:t>working wi</w:t>
      </w:r>
      <w:r w:rsidRPr="00E107D5">
        <w:t xml:space="preserve">thin required timeframes and dealing with potentially disruptive issues that arise according to organisational policies and procedures. </w:t>
      </w:r>
    </w:p>
    <w:p w:rsidR="00000000" w:rsidRPr="00E107D5" w:rsidP="00A07E76">
      <w:pPr>
        <w:pStyle w:val="BodyText"/>
      </w:pPr>
      <w:r w:rsidRPr="00E107D5">
        <w:t xml:space="preserve">In the course of the above, the candidate must: </w:t>
      </w:r>
    </w:p>
    <w:p w:rsidR="00000000" w:rsidRPr="00E107D5" w:rsidP="00E107D5">
      <w:pPr>
        <w:pStyle w:val="ListBullet"/>
      </w:pPr>
      <w:r w:rsidRPr="00E107D5">
        <w:t>select and use evaluation mechanisms that inform future work processe</w:t>
      </w:r>
      <w:r w:rsidRPr="00E107D5">
        <w:t>s</w:t>
      </w:r>
    </w:p>
    <w:p w:rsidR="00000000" w:rsidRPr="00E107D5" w:rsidP="00E107D5">
      <w:pPr>
        <w:pStyle w:val="ListBullet"/>
      </w:pPr>
      <w:r w:rsidRPr="00E107D5">
        <w:t>adhere to cultural sensitivities throughout developing and implementing exhibition interpretive strategies.</w:t>
      </w:r>
    </w:p>
    <w:p w:rsidR="00000000" w:rsidRPr="00E107D5" w:rsidP="00E107D5">
      <w:pPr>
        <w:pStyle w:val="AllowPageBreak"/>
      </w:pPr>
    </w:p>
    <w:p w:rsidR="00000000" w:rsidRPr="00E107D5" w:rsidP="00E107D5">
      <w:pPr>
        <w:pStyle w:val="Heading1"/>
      </w:pPr>
      <w:bookmarkStart w:id="3" w:name="O_1143560"/>
      <w:bookmarkEnd w:id="3"/>
      <w:r w:rsidRPr="00E107D5">
        <w:t>Knowledge Evidence</w:t>
      </w:r>
    </w:p>
    <w:p w:rsidR="00000000" w:rsidRPr="00E107D5" w:rsidP="00A07E76">
      <w:pPr>
        <w:pStyle w:val="BodyText"/>
      </w:pPr>
      <w:r w:rsidRPr="00E107D5">
        <w:t>The candidate must be able to demonstrate knowledge to complete the tasks outlined in the elements, performa</w:t>
      </w:r>
      <w:r w:rsidRPr="00E107D5">
        <w:t>nce criteria and foundation skills of this unit, including knowledge of:</w:t>
      </w:r>
    </w:p>
    <w:p w:rsidR="00000000" w:rsidRPr="00E107D5" w:rsidP="00E107D5">
      <w:pPr>
        <w:pStyle w:val="ListBullet"/>
      </w:pPr>
      <w:r w:rsidRPr="00E107D5">
        <w:t>roles of different people involved in the exhibition development process and how they interrelate</w:t>
      </w:r>
    </w:p>
    <w:p w:rsidR="00000000" w:rsidRPr="00E107D5" w:rsidP="00E107D5">
      <w:pPr>
        <w:pStyle w:val="ListBullet"/>
      </w:pPr>
      <w:r w:rsidRPr="00E107D5">
        <w:t xml:space="preserve">the purpose of an exhibition interpretive strategy and its impact on all aspects of </w:t>
      </w:r>
      <w:r w:rsidRPr="00E107D5">
        <w:t>exhibition development and implementation</w:t>
      </w:r>
    </w:p>
    <w:p w:rsidR="00000000" w:rsidRPr="00E107D5" w:rsidP="00E107D5">
      <w:pPr>
        <w:pStyle w:val="ListBullet"/>
      </w:pPr>
      <w:r w:rsidRPr="00E107D5">
        <w:t>organisational policies and procedures for developing and implementing exhibition interpretive strategies, including those relating to:</w:t>
      </w:r>
    </w:p>
    <w:p w:rsidR="00000000" w:rsidRPr="00E107D5" w:rsidP="00E107D5">
      <w:pPr>
        <w:pStyle w:val="ListBullet2"/>
      </w:pPr>
      <w:r w:rsidRPr="00E107D5">
        <w:t>disruption minimisation strategies</w:t>
      </w:r>
    </w:p>
    <w:p w:rsidR="00000000" w:rsidRPr="00E107D5" w:rsidP="00E107D5">
      <w:pPr>
        <w:pStyle w:val="ListBullet2"/>
      </w:pPr>
      <w:r w:rsidRPr="00E107D5">
        <w:t>cultural protocols</w:t>
      </w:r>
    </w:p>
    <w:p w:rsidR="00000000" w:rsidRPr="00E107D5" w:rsidP="00E107D5">
      <w:pPr>
        <w:pStyle w:val="ListBullet2"/>
      </w:pPr>
      <w:r w:rsidRPr="00E107D5">
        <w:t>timeframes and schedules</w:t>
      </w:r>
    </w:p>
    <w:p w:rsidR="00000000" w:rsidRPr="00E107D5" w:rsidP="00E107D5">
      <w:pPr>
        <w:pStyle w:val="ListBullet2"/>
      </w:pPr>
      <w:r w:rsidRPr="00E107D5">
        <w:t>documentation requirements</w:t>
      </w:r>
    </w:p>
    <w:p w:rsidR="00000000" w:rsidRPr="00E107D5" w:rsidP="00E107D5">
      <w:pPr>
        <w:pStyle w:val="ListBullet"/>
      </w:pPr>
      <w:r w:rsidRPr="00E107D5">
        <w:t>exhibition development concepts, including:</w:t>
      </w:r>
    </w:p>
    <w:p w:rsidR="00000000" w:rsidRPr="00E107D5" w:rsidP="00E107D5">
      <w:pPr>
        <w:pStyle w:val="ListBullet2"/>
      </w:pPr>
      <w:r w:rsidRPr="00E107D5">
        <w:t>themes</w:t>
      </w:r>
    </w:p>
    <w:p w:rsidR="00000000" w:rsidRPr="00E107D5" w:rsidP="00E107D5">
      <w:pPr>
        <w:pStyle w:val="ListBullet2"/>
      </w:pPr>
      <w:r w:rsidRPr="00E107D5">
        <w:t>sub-themes</w:t>
      </w:r>
    </w:p>
    <w:p w:rsidR="00000000" w:rsidRPr="00E107D5" w:rsidP="00E107D5">
      <w:pPr>
        <w:pStyle w:val="ListBullet2"/>
      </w:pPr>
      <w:r w:rsidRPr="00E107D5">
        <w:t>storylines</w:t>
      </w:r>
    </w:p>
    <w:p w:rsidR="00000000" w:rsidRPr="00E107D5" w:rsidP="00E107D5">
      <w:pPr>
        <w:pStyle w:val="ListBullet2"/>
      </w:pPr>
      <w:r w:rsidRPr="00E107D5">
        <w:t>interpretation</w:t>
      </w:r>
    </w:p>
    <w:p w:rsidR="00000000" w:rsidRPr="00E107D5" w:rsidP="00E107D5">
      <w:pPr>
        <w:pStyle w:val="ListBullet"/>
      </w:pPr>
      <w:r w:rsidRPr="00E107D5">
        <w:t>principles of interpretation</w:t>
      </w:r>
    </w:p>
    <w:p w:rsidR="00000000" w:rsidRPr="00E107D5" w:rsidP="00E107D5">
      <w:pPr>
        <w:pStyle w:val="ListBullet"/>
      </w:pPr>
      <w:r w:rsidRPr="00E107D5">
        <w:t>processes for drawing links between collections, audience needs and interpretive app</w:t>
      </w:r>
      <w:r w:rsidRPr="00E107D5">
        <w:t>roaches</w:t>
      </w:r>
    </w:p>
    <w:p w:rsidR="00000000" w:rsidRPr="00E107D5" w:rsidP="00E107D5">
      <w:pPr>
        <w:pStyle w:val="ListBullet"/>
      </w:pPr>
      <w:r w:rsidRPr="00E107D5">
        <w:t>commonly used interpretive approaches, including specific techniques and technical issues associated with their use</w:t>
      </w:r>
    </w:p>
    <w:p w:rsidR="00000000" w:rsidRPr="00E107D5" w:rsidP="00E107D5">
      <w:pPr>
        <w:pStyle w:val="ListBullet"/>
      </w:pPr>
      <w:r w:rsidRPr="00E107D5">
        <w:t>cultural protocols relevant to the development of interpretive strategies, including those for exhibitions of Aboriginal or Torres S</w:t>
      </w:r>
      <w:r w:rsidRPr="00E107D5">
        <w:t>trait Islander material</w:t>
      </w:r>
    </w:p>
    <w:p w:rsidR="00000000" w:rsidRPr="00E107D5" w:rsidP="00E107D5">
      <w:pPr>
        <w:pStyle w:val="ListBullet"/>
      </w:pPr>
      <w:r w:rsidRPr="00E107D5">
        <w:t>principles of universal access and different audience communication needs, including potential specific needs</w:t>
      </w:r>
    </w:p>
    <w:p w:rsidR="00000000" w:rsidRPr="00E107D5" w:rsidP="00E107D5">
      <w:pPr>
        <w:pStyle w:val="ListBullet"/>
      </w:pPr>
      <w:r w:rsidRPr="00E107D5">
        <w:t>key features of evaluation mechanisms suitable to evaluate interpretive strategies.</w:t>
      </w:r>
    </w:p>
    <w:p w:rsidR="00000000" w:rsidRPr="00E107D5" w:rsidP="00E107D5">
      <w:pPr>
        <w:pStyle w:val="AllowPageBreak"/>
      </w:pPr>
    </w:p>
    <w:p w:rsidR="00000000" w:rsidRPr="00E107D5" w:rsidP="00E107D5">
      <w:pPr>
        <w:pStyle w:val="Heading1"/>
      </w:pPr>
      <w:bookmarkStart w:id="4" w:name="O_1143559"/>
      <w:bookmarkEnd w:id="4"/>
      <w:r w:rsidRPr="00E107D5">
        <w:t>Assessment Conditions</w:t>
      </w:r>
    </w:p>
    <w:p w:rsidR="00000000" w:rsidRPr="00E107D5" w:rsidP="00A07E76">
      <w:pPr>
        <w:pStyle w:val="BodyText"/>
      </w:pPr>
      <w:r w:rsidRPr="00E107D5">
        <w:t>Skills in this unit must be demonstrated in a workplace or simulated environment where the conditions are typical of those in a working environment in this industry.</w:t>
      </w:r>
    </w:p>
    <w:p w:rsidR="00000000" w:rsidRPr="00E107D5" w:rsidP="00A07E76">
      <w:pPr>
        <w:pStyle w:val="BodyText"/>
      </w:pPr>
      <w:r w:rsidRPr="00E107D5">
        <w:t>This includes access to:</w:t>
      </w:r>
    </w:p>
    <w:p w:rsidR="00000000" w:rsidRPr="00E107D5" w:rsidP="00E107D5">
      <w:pPr>
        <w:pStyle w:val="ListBullet"/>
      </w:pPr>
      <w:r w:rsidRPr="00E107D5">
        <w:t>exhibition concept or idea for which an in</w:t>
      </w:r>
      <w:r w:rsidRPr="00E107D5">
        <w:t>terpretive strategy can be developed</w:t>
      </w:r>
    </w:p>
    <w:p w:rsidR="00000000" w:rsidRPr="00E107D5" w:rsidP="00E107D5">
      <w:pPr>
        <w:pStyle w:val="ListBullet"/>
      </w:pPr>
      <w:r w:rsidRPr="00E107D5">
        <w:t>resources required to produce interpretive support materials</w:t>
      </w:r>
    </w:p>
    <w:p w:rsidR="00000000" w:rsidRPr="00E107D5" w:rsidP="00E107D5">
      <w:pPr>
        <w:pStyle w:val="ListBullet"/>
      </w:pPr>
      <w:r w:rsidRPr="00E107D5">
        <w:t>interaction with others to reflect the collaborative nature of the development process.</w:t>
      </w:r>
    </w:p>
    <w:p w:rsidR="00000000" w:rsidRPr="00E107D5" w:rsidP="00A07E76">
      <w:pPr>
        <w:pStyle w:val="BodyText"/>
      </w:pPr>
      <w:r w:rsidRPr="00E107D5">
        <w:t xml:space="preserve">Assessors of this unit must satisfy the requirements for assessors in </w:t>
      </w:r>
      <w:r w:rsidRPr="00E107D5">
        <w:t>applicable vocational educational and training legislation, frameworks and/or standards.</w:t>
      </w:r>
    </w:p>
    <w:p w:rsidR="00000000" w:rsidRPr="00E107D5" w:rsidP="00E107D5">
      <w:pPr>
        <w:pStyle w:val="Heading1"/>
      </w:pPr>
      <w:bookmarkStart w:id="5" w:name="O_1143557"/>
      <w:bookmarkEnd w:id="5"/>
      <w:r w:rsidRPr="00E107D5">
        <w:t>Links</w:t>
      </w:r>
    </w:p>
    <w:p w:rsidR="00000000" w:rsidRPr="00E107D5" w:rsidP="00A07E76">
      <w:pPr>
        <w:pStyle w:val="BodyText"/>
      </w:pPr>
      <w:r w:rsidRPr="00E107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11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107D5" w:rsidP="00E107D5"/>
    <w:sectPr w:rsidSect="00E10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D5" w:rsidRPr="00A07E76" w:rsidP="00A07E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76" w:rsidP="00E10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7E76" w:rsidP="00E10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7E76" w:rsidP="00E10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7D5" w:rsidRPr="00A07E76" w:rsidP="00A07E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76" w:rsidRPr="002D2AF8" w:rsidP="00E10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CUAEVP512 Develop and manage exhibition interpretive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07E76" w:rsidP="00E10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A422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E25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744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7D5"/>
  </w:style>
  <w:style w:type="character" w:customStyle="1" w:styleId="Heading1Char">
    <w:name w:val="Heading 1 Char"/>
    <w:basedOn w:val="DefaultParagraphFont"/>
    <w:link w:val="Heading1"/>
    <w:rsid w:val="00E10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7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07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07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07D5"/>
    <w:rPr>
      <w:b/>
      <w:spacing w:val="0"/>
    </w:rPr>
  </w:style>
  <w:style w:type="paragraph" w:styleId="ListBullet2">
    <w:name w:val="List Bullet 2"/>
    <w:basedOn w:val="List2"/>
    <w:rsid w:val="00E107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0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0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7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0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0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0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07D5"/>
    <w:rPr>
      <w:i/>
    </w:rPr>
  </w:style>
  <w:style w:type="paragraph" w:styleId="Caption">
    <w:name w:val="caption"/>
    <w:basedOn w:val="BodyText"/>
    <w:next w:val="Normal"/>
    <w:qFormat/>
    <w:rsid w:val="00E10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7D5"/>
  </w:style>
  <w:style w:type="paragraph" w:styleId="TableofFigures">
    <w:name w:val="table of figures"/>
    <w:basedOn w:val="Normal"/>
    <w:next w:val="Normal"/>
    <w:semiHidden/>
    <w:rsid w:val="00E10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7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07D5"/>
    <w:rPr>
      <w:rFonts w:ascii="Wingdings" w:hAnsi="Wingdings"/>
    </w:rPr>
  </w:style>
  <w:style w:type="paragraph" w:customStyle="1" w:styleId="TableHeading">
    <w:name w:val="Table Heading"/>
    <w:basedOn w:val="HeadingBase"/>
    <w:rsid w:val="00E10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7D5"/>
    <w:rPr>
      <w:color w:val="0033CC"/>
      <w:u w:val="none"/>
    </w:rPr>
  </w:style>
  <w:style w:type="paragraph" w:customStyle="1" w:styleId="BodyTextRight">
    <w:name w:val="Body Text Right"/>
    <w:basedOn w:val="BodyText"/>
    <w:rsid w:val="00E10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7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7D5"/>
    <w:rPr>
      <w:sz w:val="32"/>
    </w:rPr>
  </w:style>
  <w:style w:type="paragraph" w:customStyle="1" w:styleId="HeadingProcedure">
    <w:name w:val="Heading Procedure"/>
    <w:basedOn w:val="HeadingBase"/>
    <w:next w:val="Normal"/>
    <w:rsid w:val="00E10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7D5"/>
    <w:pPr>
      <w:spacing w:before="60" w:after="60"/>
    </w:pPr>
  </w:style>
  <w:style w:type="paragraph" w:styleId="ListContinue">
    <w:name w:val="List Continue"/>
    <w:basedOn w:val="List"/>
    <w:rsid w:val="00E107D5"/>
    <w:pPr>
      <w:ind w:firstLine="0"/>
    </w:pPr>
  </w:style>
  <w:style w:type="paragraph" w:customStyle="1" w:styleId="ListNote">
    <w:name w:val="List Note"/>
    <w:basedOn w:val="List"/>
    <w:rsid w:val="00E10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7D5"/>
    <w:rPr>
      <w:rFonts w:ascii="Courier New" w:hAnsi="Courier New"/>
    </w:rPr>
  </w:style>
  <w:style w:type="paragraph" w:customStyle="1" w:styleId="NoteBullet">
    <w:name w:val="Note Bullet"/>
    <w:basedOn w:val="Note"/>
    <w:rsid w:val="00E10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7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0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7D5"/>
    <w:rPr>
      <w:b/>
      <w:smallCaps/>
    </w:rPr>
  </w:style>
  <w:style w:type="paragraph" w:customStyle="1" w:styleId="TableListNumber">
    <w:name w:val="Table List Number"/>
    <w:basedOn w:val="ListNumber"/>
    <w:rsid w:val="00E10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7D5"/>
    <w:pPr>
      <w:numPr>
        <w:numId w:val="9"/>
      </w:numPr>
    </w:pPr>
  </w:style>
  <w:style w:type="paragraph" w:customStyle="1" w:styleId="ListAlpha2">
    <w:name w:val="List Alpha 2"/>
    <w:basedOn w:val="List2"/>
    <w:rsid w:val="00E107D5"/>
    <w:pPr>
      <w:numPr>
        <w:numId w:val="8"/>
      </w:numPr>
    </w:pPr>
  </w:style>
  <w:style w:type="paragraph" w:styleId="List2">
    <w:name w:val="List 2"/>
    <w:basedOn w:val="BodyText"/>
    <w:rsid w:val="00E10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7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7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07D5"/>
    <w:pPr>
      <w:numPr>
        <w:numId w:val="4"/>
      </w:numPr>
    </w:pPr>
  </w:style>
  <w:style w:type="paragraph" w:styleId="ListContinue2">
    <w:name w:val="List Continue 2"/>
    <w:basedOn w:val="List2"/>
    <w:rsid w:val="00E107D5"/>
    <w:pPr>
      <w:ind w:firstLine="0"/>
    </w:pPr>
  </w:style>
  <w:style w:type="paragraph" w:styleId="ListContinue3">
    <w:name w:val="List Continue 3"/>
    <w:basedOn w:val="List3"/>
    <w:rsid w:val="00E107D5"/>
    <w:pPr>
      <w:ind w:left="1021" w:firstLine="0"/>
    </w:pPr>
  </w:style>
  <w:style w:type="paragraph" w:styleId="ListContinue4">
    <w:name w:val="List Continue 4"/>
    <w:basedOn w:val="List4"/>
    <w:rsid w:val="00E107D5"/>
    <w:pPr>
      <w:ind w:firstLine="0"/>
    </w:pPr>
  </w:style>
  <w:style w:type="paragraph" w:styleId="ListContinue5">
    <w:name w:val="List Continue 5"/>
    <w:basedOn w:val="List5"/>
    <w:rsid w:val="00E107D5"/>
    <w:pPr>
      <w:ind w:firstLine="0"/>
    </w:pPr>
  </w:style>
  <w:style w:type="paragraph" w:styleId="ListNumber3">
    <w:name w:val="List Number 3"/>
    <w:basedOn w:val="List3"/>
    <w:rsid w:val="00E107D5"/>
    <w:pPr>
      <w:numPr>
        <w:numId w:val="5"/>
      </w:numPr>
    </w:pPr>
  </w:style>
  <w:style w:type="paragraph" w:styleId="ListNumber4">
    <w:name w:val="List Number 4"/>
    <w:basedOn w:val="List4"/>
    <w:rsid w:val="00E107D5"/>
    <w:pPr>
      <w:numPr>
        <w:numId w:val="6"/>
      </w:numPr>
    </w:pPr>
  </w:style>
  <w:style w:type="paragraph" w:styleId="ListNumber5">
    <w:name w:val="List Number 5"/>
    <w:basedOn w:val="List5"/>
    <w:rsid w:val="00E107D5"/>
    <w:pPr>
      <w:numPr>
        <w:numId w:val="7"/>
      </w:numPr>
    </w:pPr>
  </w:style>
  <w:style w:type="paragraph" w:styleId="BlockText">
    <w:name w:val="Block Text"/>
    <w:basedOn w:val="Normal"/>
    <w:rsid w:val="00E10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7D5"/>
    <w:rPr>
      <w:sz w:val="16"/>
      <w:vertAlign w:val="superscript"/>
    </w:rPr>
  </w:style>
  <w:style w:type="character" w:customStyle="1" w:styleId="Symbols">
    <w:name w:val="Symbols"/>
    <w:basedOn w:val="DefaultParagraphFont"/>
    <w:rsid w:val="00E107D5"/>
    <w:rPr>
      <w:rFonts w:ascii="Symbol" w:hAnsi="Symbol"/>
    </w:rPr>
  </w:style>
  <w:style w:type="character" w:customStyle="1" w:styleId="MenuOptions">
    <w:name w:val="Menu Options"/>
    <w:basedOn w:val="DefaultParagraphFont"/>
    <w:rsid w:val="00E10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7D5"/>
    <w:rPr>
      <w:b/>
    </w:rPr>
  </w:style>
  <w:style w:type="character" w:customStyle="1" w:styleId="Underlined">
    <w:name w:val="Underlined"/>
    <w:basedOn w:val="DefaultParagraphFont"/>
    <w:rsid w:val="00E107D5"/>
    <w:rPr>
      <w:u w:val="single"/>
    </w:rPr>
  </w:style>
  <w:style w:type="paragraph" w:customStyle="1" w:styleId="TableBodyTextRight">
    <w:name w:val="Table Body Text Right"/>
    <w:basedOn w:val="TableBodyText"/>
    <w:rsid w:val="00E10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7D5"/>
    <w:rPr>
      <w:sz w:val="18"/>
    </w:rPr>
  </w:style>
  <w:style w:type="paragraph" w:customStyle="1" w:styleId="BodySmallRight">
    <w:name w:val="Body Small Right"/>
    <w:basedOn w:val="BodyTextRight"/>
    <w:rsid w:val="00E107D5"/>
    <w:rPr>
      <w:sz w:val="18"/>
      <w:szCs w:val="18"/>
    </w:rPr>
  </w:style>
  <w:style w:type="paragraph" w:customStyle="1" w:styleId="MarginEdition">
    <w:name w:val="Margin Edition"/>
    <w:basedOn w:val="MarginNote"/>
    <w:rsid w:val="00E10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7D5"/>
    <w:rPr>
      <w:sz w:val="2"/>
      <w:szCs w:val="2"/>
    </w:rPr>
  </w:style>
  <w:style w:type="character" w:customStyle="1" w:styleId="Small">
    <w:name w:val="Small"/>
    <w:basedOn w:val="DefaultParagraphFont"/>
    <w:rsid w:val="00E107D5"/>
    <w:rPr>
      <w:sz w:val="16"/>
    </w:rPr>
  </w:style>
  <w:style w:type="paragraph" w:customStyle="1" w:styleId="WideTable">
    <w:name w:val="Wide Table"/>
    <w:basedOn w:val="Normal"/>
    <w:rsid w:val="00E10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7D5"/>
  </w:style>
  <w:style w:type="paragraph" w:styleId="Quote">
    <w:name w:val="Quote"/>
    <w:basedOn w:val="Heading1"/>
    <w:link w:val="QuoteChar"/>
    <w:qFormat/>
    <w:rsid w:val="00E10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7D5"/>
    <w:pPr>
      <w:pageBreakBefore/>
    </w:pPr>
  </w:style>
  <w:style w:type="paragraph" w:customStyle="1" w:styleId="Border">
    <w:name w:val="Border"/>
    <w:basedOn w:val="Normal"/>
    <w:qFormat/>
    <w:rsid w:val="00E10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7D5"/>
    <w:rPr>
      <w:u w:val="single"/>
    </w:rPr>
  </w:style>
  <w:style w:type="character" w:customStyle="1" w:styleId="BoldandItalics">
    <w:name w:val="Bold and Italics"/>
    <w:qFormat/>
    <w:rsid w:val="00E107D5"/>
    <w:rPr>
      <w:b/>
      <w:i/>
      <w:u w:val="none"/>
    </w:rPr>
  </w:style>
  <w:style w:type="paragraph" w:styleId="BalloonText">
    <w:name w:val="Balloon Text"/>
    <w:basedOn w:val="Normal"/>
    <w:link w:val="BalloonTextChar"/>
    <w:rsid w:val="00E10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7D5"/>
    <w:pPr>
      <w:spacing w:before="0" w:after="0"/>
    </w:pPr>
  </w:style>
  <w:style w:type="paragraph" w:customStyle="1" w:styleId="BodyTextBold">
    <w:name w:val="Body Text Bold"/>
    <w:basedOn w:val="BodyText"/>
    <w:qFormat/>
    <w:rsid w:val="00E107D5"/>
    <w:rPr>
      <w:b/>
    </w:rPr>
  </w:style>
  <w:style w:type="character" w:styleId="Hyperlink">
    <w:name w:val="Hyperlink"/>
    <w:basedOn w:val="DefaultParagraphFont"/>
    <w:uiPriority w:val="99"/>
    <w:unhideWhenUsed/>
    <w:rsid w:val="00A07E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3248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CUAEVP512 Develop and manage exhibition interpretive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2022-10-19T13:39:00Z</dcterms:created>
  <dcterms:modified xsi:type="dcterms:W3CDTF">2022-10-19T13:39:00Z</dcterms:modified>
</cp:coreProperties>
</file>