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086" w:rsidP="004B5086">
      <w:pPr>
        <w:pStyle w:val="Title"/>
      </w:pPr>
      <w:r>
        <w:fldChar w:fldCharType="begin"/>
      </w:r>
      <w:r>
        <w:instrText xml:space="preserve"> TITLE   \* MERGEFORMAT </w:instrText>
      </w:r>
      <w:r>
        <w:fldChar w:fldCharType="separate"/>
      </w:r>
      <w:r>
        <w:t>CUAEVP511 Coordinate installation and dismantling of exhibitions</w:t>
      </w:r>
      <w:r>
        <w:fldChar w:fldCharType="end"/>
      </w:r>
    </w:p>
    <w:p w:rsidR="004B5086" w:rsidP="004B5086">
      <w:pPr>
        <w:pStyle w:val="Version"/>
        <w:sectPr w:rsidSect="00D200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077" w:rsidP="00D20077">
      <w:pPr>
        <w:pStyle w:val="SuperHeading"/>
      </w:pPr>
      <w:r w:rsidRPr="00D20077">
        <w:t>CUAEVP511 Coordinate installation and dismantling of exhibitions</w:t>
      </w:r>
    </w:p>
    <w:p w:rsidR="00000000" w:rsidRPr="00D20077" w:rsidP="00D20077">
      <w:pPr>
        <w:pStyle w:val="Heading1"/>
      </w:pPr>
      <w:bookmarkStart w:id="1" w:name="O_1143511"/>
      <w:bookmarkEnd w:id="1"/>
      <w:r w:rsidRPr="00D20077">
        <w:t>Modification History</w:t>
      </w:r>
    </w:p>
    <w:tbl>
      <w:tblPr>
        <w:tblW w:w="0" w:type="auto"/>
        <w:tblLayout w:type="fixed"/>
        <w:tblCellMar>
          <w:left w:w="62" w:type="dxa"/>
          <w:right w:w="62" w:type="dxa"/>
        </w:tblCellMar>
        <w:tblLook w:val="0000"/>
      </w:tblPr>
      <w:tblGrid>
        <w:gridCol w:w="2473"/>
        <w:gridCol w:w="6600"/>
      </w:tblGrid>
      <w:tr w:rsidTr="00D20077">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077" w:rsidP="00D20077">
            <w:pPr>
              <w:pStyle w:val="BodyText"/>
            </w:pPr>
            <w:r w:rsidRPr="00D20077">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rPr>
                <w:rStyle w:val="SpecialBold"/>
              </w:rPr>
              <w:t>Comments</w:t>
            </w:r>
          </w:p>
        </w:tc>
      </w:tr>
      <w:tr w:rsidTr="00D20077">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077" w:rsidP="00D20077">
            <w:pPr>
              <w:pStyle w:val="BodyText"/>
            </w:pPr>
            <w:r w:rsidRPr="00D20077">
              <w:t>This version first released with CUA Creative Arts and Culture Training Package Version 5.0.</w:t>
            </w:r>
          </w:p>
        </w:tc>
      </w:tr>
    </w:tbl>
    <w:p w:rsidR="00000000" w:rsidRPr="00D20077" w:rsidP="00D20077">
      <w:pPr>
        <w:pStyle w:val="List"/>
      </w:pPr>
    </w:p>
    <w:p w:rsidR="00000000" w:rsidRPr="00D20077" w:rsidP="00D20077">
      <w:pPr>
        <w:pStyle w:val="AllowPageBreak"/>
      </w:pPr>
    </w:p>
    <w:p w:rsidR="00000000" w:rsidRPr="00D20077" w:rsidP="00D20077">
      <w:pPr>
        <w:pStyle w:val="Heading1"/>
      </w:pPr>
      <w:bookmarkStart w:id="2" w:name="O_1143519"/>
      <w:bookmarkEnd w:id="2"/>
      <w:r w:rsidRPr="00D20077">
        <w:t>Application</w:t>
      </w:r>
    </w:p>
    <w:p w:rsidR="00000000" w:rsidRPr="00D20077" w:rsidP="004B5086">
      <w:pPr>
        <w:pStyle w:val="BodyText"/>
      </w:pPr>
      <w:r w:rsidRPr="00D20077">
        <w:t>This unit describes the skills and knowledge required to organise and monitor the installation and dismantling of physical exhibition elements. It involves identifying resources required for exhibitions, planning the installation and dismantlin</w:t>
      </w:r>
      <w:r w:rsidRPr="00D20077">
        <w:t>g operation and coordinating operations to complete the exhibition according to organisational policies and procedures.</w:t>
      </w:r>
    </w:p>
    <w:p w:rsidR="00000000" w:rsidRPr="00D20077" w:rsidP="004B5086">
      <w:pPr>
        <w:pStyle w:val="BodyText"/>
      </w:pPr>
      <w:r w:rsidRPr="00D20077">
        <w:t>The unit applies to those who work as exhibition venue staff or independent exhibition contractors in many different contexts in both bu</w:t>
      </w:r>
      <w:r w:rsidRPr="00D20077">
        <w:t>siness and community environments. They tend to be autonomous and may be required to lead and manage a team and consult with various exhibition stakeholders.</w:t>
      </w:r>
    </w:p>
    <w:p w:rsidR="00000000" w:rsidRPr="00D20077" w:rsidP="004B5086">
      <w:pPr>
        <w:pStyle w:val="BodyText"/>
      </w:pPr>
      <w:r w:rsidRPr="00D20077">
        <w:t>No licensing, legislative or certification requirements apply to this unit at the time of publicat</w:t>
      </w:r>
      <w:r w:rsidRPr="00D20077">
        <w:t>ion.</w:t>
      </w:r>
    </w:p>
    <w:p w:rsidR="00000000" w:rsidRPr="00D20077" w:rsidP="00D20077">
      <w:pPr>
        <w:pStyle w:val="Heading1"/>
      </w:pPr>
      <w:bookmarkStart w:id="3" w:name="O_1143518"/>
      <w:bookmarkEnd w:id="3"/>
      <w:r w:rsidRPr="00D20077">
        <w:t>Unit Sector</w:t>
      </w:r>
    </w:p>
    <w:p w:rsidR="00000000" w:rsidRPr="00D20077" w:rsidP="004B5086">
      <w:pPr>
        <w:pStyle w:val="BodyText"/>
      </w:pPr>
      <w:r w:rsidRPr="00D20077">
        <w:t>Cultural services – Exhibitions and visitor programs</w:t>
      </w:r>
    </w:p>
    <w:p w:rsidR="00000000" w:rsidRPr="00D20077" w:rsidP="00D20077">
      <w:pPr>
        <w:pStyle w:val="Heading1"/>
      </w:pPr>
      <w:bookmarkStart w:id="4" w:name="O_1143517"/>
      <w:bookmarkEnd w:id="4"/>
      <w:r w:rsidRPr="00D20077">
        <w:t>Elements and Performance Criteria</w:t>
      </w:r>
    </w:p>
    <w:tbl>
      <w:tblPr>
        <w:tblW w:w="9568" w:type="dxa"/>
        <w:tblLayout w:type="fixed"/>
        <w:tblCellMar>
          <w:left w:w="62" w:type="dxa"/>
          <w:right w:w="62" w:type="dxa"/>
        </w:tblCellMar>
        <w:tblLook w:val="0000"/>
      </w:tblPr>
      <w:tblGrid>
        <w:gridCol w:w="2696"/>
        <w:gridCol w:w="6872"/>
      </w:tblGrid>
      <w:tr w:rsidTr="00D2007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077" w:rsidP="00D20077">
            <w:pPr>
              <w:pStyle w:val="BodyText"/>
            </w:pPr>
            <w:r w:rsidRPr="00D2007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rPr>
                <w:rStyle w:val="SpecialBold"/>
              </w:rPr>
              <w:t>PERFORMANCE CRITERIA</w:t>
            </w:r>
          </w:p>
        </w:tc>
      </w:tr>
      <w:tr w:rsidTr="00D20077">
        <w:tblPrEx>
          <w:tblW w:w="9568" w:type="dxa"/>
          <w:tblLayout w:type="fixed"/>
          <w:tblCellMar>
            <w:left w:w="62" w:type="dxa"/>
            <w:right w:w="62" w:type="dxa"/>
          </w:tblCellMar>
          <w:tblLook w:val="0000"/>
        </w:tblPrEx>
        <w:trPr>
          <w:trHeight w:val="732"/>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077" w:rsidP="00D20077">
            <w:pPr>
              <w:pStyle w:val="BodyText"/>
            </w:pPr>
            <w:r w:rsidRPr="00D2007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rPr>
                <w:rStyle w:val="Emphasis"/>
              </w:rPr>
              <w:t>Performance criteria describe t</w:t>
            </w:r>
            <w:r w:rsidRPr="00D20077">
              <w:rPr>
                <w:rStyle w:val="Emphasis"/>
              </w:rPr>
              <w:t>he performance needed to demonstrate achievement of the element.</w:t>
            </w:r>
          </w:p>
        </w:tc>
      </w:tr>
      <w:tr w:rsidTr="00D20077">
        <w:tblPrEx>
          <w:tblW w:w="9568" w:type="dxa"/>
          <w:tblLayout w:type="fixed"/>
          <w:tblCellMar>
            <w:left w:w="62" w:type="dxa"/>
            <w:right w:w="62" w:type="dxa"/>
          </w:tblCellMar>
          <w:tblLook w:val="0000"/>
        </w:tblPrEx>
        <w:trPr>
          <w:trHeight w:val="732"/>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List"/>
              <w:rPr>
                <w:lang w:val="en-NZ"/>
              </w:rPr>
            </w:pPr>
            <w:r w:rsidRPr="00D20077">
              <w:t>1. Identify resource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077" w:rsidP="00D20077">
            <w:pPr>
              <w:pStyle w:val="List"/>
            </w:pPr>
            <w:r w:rsidRPr="00D20077">
              <w:t>1.1 Review exhibition documentation and determine scope and type of exhibition elements required</w:t>
            </w:r>
          </w:p>
          <w:p w:rsidR="00000000" w:rsidRPr="00D20077" w:rsidP="00D20077">
            <w:pPr>
              <w:pStyle w:val="List"/>
            </w:pPr>
            <w:r w:rsidRPr="00D20077">
              <w:t>1.2 Confirm budget and resources required for exhibition</w:t>
            </w:r>
          </w:p>
          <w:p w:rsidR="00000000" w:rsidRPr="00D20077" w:rsidP="00D20077">
            <w:pPr>
              <w:pStyle w:val="List"/>
            </w:pPr>
            <w:r w:rsidRPr="00D20077">
              <w:t>1.</w:t>
            </w:r>
            <w:r w:rsidRPr="00D20077">
              <w:t>3 Provide applicable input into overall planning of exhibition</w:t>
            </w:r>
          </w:p>
          <w:p w:rsidR="00000000" w:rsidRPr="00D20077" w:rsidP="00D20077">
            <w:pPr>
              <w:pStyle w:val="List"/>
            </w:pPr>
            <w:r w:rsidRPr="00D20077">
              <w:t xml:space="preserve">1.4 Check inventory and determine additional resources required </w:t>
            </w:r>
          </w:p>
          <w:p w:rsidR="00000000" w:rsidRPr="00D20077" w:rsidP="00D20077">
            <w:pPr>
              <w:pStyle w:val="List"/>
            </w:pPr>
            <w:r w:rsidRPr="00D20077">
              <w:t>1.5 Order additional resources as required and according to organisational policies, procedures and budgetary guidelines</w:t>
            </w:r>
          </w:p>
          <w:p w:rsidR="00000000" w:rsidP="00D20077">
            <w:pPr>
              <w:pStyle w:val="List"/>
              <w:rPr>
                <w:lang w:val="en-NZ"/>
              </w:rPr>
            </w:pPr>
            <w:r w:rsidRPr="00D20077">
              <w:t xml:space="preserve">1.6 Assess the need for specialist or external assistance and where required organise according to organisational policies and procedures </w:t>
            </w:r>
          </w:p>
        </w:tc>
      </w:tr>
      <w:tr w:rsidTr="00D20077">
        <w:tblPrEx>
          <w:tblW w:w="9568" w:type="dxa"/>
          <w:tblLayout w:type="fixed"/>
          <w:tblCellMar>
            <w:left w:w="62" w:type="dxa"/>
            <w:right w:w="62" w:type="dxa"/>
          </w:tblCellMar>
          <w:tblLook w:val="0000"/>
        </w:tblPrEx>
        <w:trPr>
          <w:trHeight w:val="732"/>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List"/>
              <w:rPr>
                <w:lang w:val="en-NZ"/>
              </w:rPr>
            </w:pPr>
            <w:r w:rsidRPr="00D20077">
              <w:t>2. Plan the installation and dismantling of exhibitions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077" w:rsidP="00D20077">
            <w:pPr>
              <w:pStyle w:val="List"/>
            </w:pPr>
            <w:r w:rsidRPr="00D20077">
              <w:t>2.1 Determine sequence for installing and dismantling exhibi</w:t>
            </w:r>
            <w:r w:rsidRPr="00D20077">
              <w:t>tions that meets exhibition requirements in consultation with required personnel</w:t>
            </w:r>
          </w:p>
          <w:p w:rsidR="00000000" w:rsidRPr="00D20077" w:rsidP="00D20077">
            <w:pPr>
              <w:pStyle w:val="List"/>
            </w:pPr>
            <w:r w:rsidRPr="00D20077">
              <w:t>2.2 Document plans for installation or dismantling according to organisational policies and procedures</w:t>
            </w:r>
          </w:p>
          <w:p w:rsidR="00000000" w:rsidRPr="00D20077" w:rsidP="00D20077">
            <w:pPr>
              <w:pStyle w:val="List"/>
            </w:pPr>
            <w:r w:rsidRPr="00D20077">
              <w:t>2.3 Confirm availability of resources in advance of installation and dis</w:t>
            </w:r>
            <w:r w:rsidRPr="00D20077">
              <w:t>mantling</w:t>
            </w:r>
          </w:p>
          <w:p w:rsidR="00000000" w:rsidP="00D20077">
            <w:pPr>
              <w:pStyle w:val="List"/>
              <w:rPr>
                <w:lang w:val="en-NZ"/>
              </w:rPr>
            </w:pPr>
            <w:r w:rsidRPr="00D20077">
              <w:t>2.4 Organise physical resources according to organisational policies and procedures</w:t>
            </w:r>
          </w:p>
        </w:tc>
      </w:tr>
      <w:tr w:rsidTr="00D20077">
        <w:tblPrEx>
          <w:tblW w:w="9568" w:type="dxa"/>
          <w:tblLayout w:type="fixed"/>
          <w:tblCellMar>
            <w:left w:w="62" w:type="dxa"/>
            <w:right w:w="62" w:type="dxa"/>
          </w:tblCellMar>
          <w:tblLook w:val="0000"/>
        </w:tblPrEx>
        <w:trPr>
          <w:trHeight w:val="732"/>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List"/>
              <w:rPr>
                <w:lang w:val="en-NZ"/>
              </w:rPr>
            </w:pPr>
            <w:r w:rsidRPr="00D20077">
              <w:t>3. Coordinate exhibition installation and dismantling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077" w:rsidP="00D20077">
            <w:pPr>
              <w:pStyle w:val="List"/>
            </w:pPr>
            <w:r w:rsidRPr="00D20077">
              <w:t>3.1 Provide clear instructions to required personnel relating to installing and dismantling exhib</w:t>
            </w:r>
            <w:r w:rsidRPr="00D20077">
              <w:t>ition and confirm safety and avoidance of damage to physical elements</w:t>
            </w:r>
          </w:p>
          <w:p w:rsidR="00000000" w:rsidRPr="00D20077" w:rsidP="00D20077">
            <w:pPr>
              <w:pStyle w:val="List"/>
            </w:pPr>
            <w:r w:rsidRPr="00D20077">
              <w:t>3.2 Monitor exhibition installation and dismantling operations and confirm work is carried out according to instructions and within required budget and timeframes</w:t>
            </w:r>
          </w:p>
          <w:p w:rsidR="00000000" w:rsidRPr="00D20077" w:rsidP="00D20077">
            <w:pPr>
              <w:pStyle w:val="List"/>
            </w:pPr>
            <w:r w:rsidRPr="00D20077">
              <w:t xml:space="preserve">3.3 Deal with problems </w:t>
            </w:r>
            <w:r w:rsidRPr="00D20077">
              <w:t>that arise according to organisational policies and procedures</w:t>
            </w:r>
          </w:p>
          <w:p w:rsidR="00000000" w:rsidP="00D20077">
            <w:pPr>
              <w:pStyle w:val="List"/>
              <w:rPr>
                <w:lang w:val="en-NZ"/>
              </w:rPr>
            </w:pPr>
            <w:r w:rsidRPr="00D20077">
              <w:t>3.4 Organise storage and security of exhibition elements including valuable items and hazardous materials according to organisational policies and procedures</w:t>
            </w:r>
          </w:p>
        </w:tc>
      </w:tr>
      <w:tr w:rsidTr="00D20077">
        <w:tblPrEx>
          <w:tblW w:w="9568" w:type="dxa"/>
          <w:tblLayout w:type="fixed"/>
          <w:tblCellMar>
            <w:left w:w="62" w:type="dxa"/>
            <w:right w:w="62" w:type="dxa"/>
          </w:tblCellMar>
          <w:tblLook w:val="0000"/>
        </w:tblPrEx>
        <w:trPr>
          <w:trHeight w:val="732"/>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List"/>
              <w:rPr>
                <w:lang w:val="en-NZ"/>
              </w:rPr>
            </w:pPr>
            <w:r w:rsidRPr="00D20077">
              <w:t>4. Complete exhibition installatio</w:t>
            </w:r>
            <w:r w:rsidRPr="00D20077">
              <w:t>n and dismantling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077" w:rsidP="00D20077">
            <w:pPr>
              <w:pStyle w:val="List"/>
            </w:pPr>
            <w:r w:rsidRPr="00D20077">
              <w:t>4.1 Complete required exhibition documentation and reports and forward to required personnel as required</w:t>
            </w:r>
          </w:p>
          <w:p w:rsidR="00000000" w:rsidRPr="00D20077" w:rsidP="00D20077">
            <w:pPr>
              <w:pStyle w:val="List"/>
            </w:pPr>
            <w:r w:rsidRPr="00D20077">
              <w:t>4.2 Seek feedback from stakeholders and team members on ways to improve exhibition installation and dismantling</w:t>
            </w:r>
          </w:p>
          <w:p w:rsidR="00000000" w:rsidRPr="00D20077" w:rsidP="00D20077">
            <w:pPr>
              <w:pStyle w:val="List"/>
            </w:pPr>
            <w:r w:rsidRPr="00D20077">
              <w:t>4.3 Identi</w:t>
            </w:r>
            <w:r w:rsidRPr="00D20077">
              <w:t>fy aspects of installation and dismantling operations that worked well and ways to enhance those aspects in future projects</w:t>
            </w:r>
          </w:p>
        </w:tc>
      </w:tr>
    </w:tbl>
    <w:p w:rsidR="00000000" w:rsidRPr="00D20077" w:rsidP="00D20077">
      <w:pPr>
        <w:pStyle w:val="List"/>
      </w:pPr>
    </w:p>
    <w:p w:rsidR="00000000" w:rsidRPr="00D20077" w:rsidP="00D20077">
      <w:pPr>
        <w:pStyle w:val="AllowPageBreak"/>
      </w:pPr>
    </w:p>
    <w:p w:rsidR="00000000" w:rsidRPr="00D20077" w:rsidP="00D20077">
      <w:pPr>
        <w:pStyle w:val="Heading1"/>
      </w:pPr>
      <w:bookmarkStart w:id="5" w:name="O_1143514"/>
      <w:bookmarkEnd w:id="5"/>
      <w:r w:rsidRPr="00D20077">
        <w:t>Foundation Skills</w:t>
      </w:r>
    </w:p>
    <w:p w:rsidR="00000000" w:rsidRPr="004B5086" w:rsidP="004B5086">
      <w:pPr>
        <w:pStyle w:val="BodyText"/>
        <w:rPr>
          <w:i/>
        </w:rPr>
      </w:pPr>
      <w:r w:rsidRPr="004B5086">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D20077">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077" w:rsidP="00D20077">
            <w:pPr>
              <w:pStyle w:val="BodyText"/>
            </w:pPr>
            <w:r w:rsidRPr="00D20077">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rPr>
                <w:rStyle w:val="SpecialBold"/>
              </w:rPr>
              <w:t>DESCRIPTION</w:t>
            </w:r>
          </w:p>
        </w:tc>
      </w:tr>
      <w:tr w:rsidTr="00D20077">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077">
            <w:pPr>
              <w:pStyle w:val="ListBullet"/>
              <w:rPr>
                <w:lang w:val="en-NZ"/>
              </w:rPr>
            </w:pPr>
            <w:r w:rsidRPr="00D20077">
              <w:t>Uses mathematical skills to monitor project costs, budgets and time</w:t>
            </w:r>
            <w:r w:rsidRPr="00D20077">
              <w:t>frames</w:t>
            </w:r>
          </w:p>
        </w:tc>
      </w:tr>
      <w:tr w:rsidTr="00D20077">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0077" w:rsidP="00D20077">
            <w:pPr>
              <w:pStyle w:val="ListBullet"/>
            </w:pPr>
            <w:r w:rsidRPr="00D20077">
              <w:t>Interacts effectively in verbal exchanges, using language and features applicable to audience and context</w:t>
            </w:r>
          </w:p>
          <w:p w:rsidR="00000000" w:rsidP="00D20077">
            <w:pPr>
              <w:pStyle w:val="ListBullet"/>
              <w:rPr>
                <w:lang w:val="en-NZ"/>
              </w:rPr>
            </w:pPr>
            <w:r w:rsidRPr="00D20077">
              <w:t xml:space="preserve">Clarifies information and elicits the views and opinions of others using active listening and questioning techniques </w:t>
            </w:r>
          </w:p>
        </w:tc>
      </w:tr>
      <w:tr w:rsidTr="00D20077">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077">
            <w:pPr>
              <w:pStyle w:val="ListBullet"/>
              <w:rPr>
                <w:lang w:val="en-NZ"/>
              </w:rPr>
            </w:pPr>
            <w:r w:rsidRPr="00D20077">
              <w:t>Gathers and interprets information in different procedures, drawings, work plans and exhibition documentation</w:t>
            </w:r>
          </w:p>
        </w:tc>
      </w:tr>
      <w:tr w:rsidTr="00D20077">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077">
            <w:pPr>
              <w:pStyle w:val="ListBullet"/>
              <w:rPr>
                <w:lang w:val="en-NZ"/>
              </w:rPr>
            </w:pPr>
            <w:r w:rsidRPr="00D20077">
              <w:t>Develops textual information for a specific audience using clear and detailed language and numerical data and conveys informati</w:t>
            </w:r>
            <w:r w:rsidRPr="00D20077">
              <w:t>on, requirements and recommendations</w:t>
            </w:r>
          </w:p>
        </w:tc>
      </w:tr>
      <w:tr w:rsidTr="00D20077">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0077" w:rsidP="00D20077">
            <w:pPr>
              <w:pStyle w:val="ListBullet"/>
            </w:pPr>
            <w:r w:rsidRPr="00D20077">
              <w:t>Plans and schedules complex activities for self and others</w:t>
            </w:r>
          </w:p>
          <w:p w:rsidR="00000000" w:rsidRPr="00D20077" w:rsidP="00D20077">
            <w:pPr>
              <w:pStyle w:val="ListBullet"/>
            </w:pPr>
            <w:r w:rsidRPr="00D20077">
              <w:t>Takes responsibility for determining job priorities, resources and equipment</w:t>
            </w:r>
          </w:p>
          <w:p w:rsidR="00000000" w:rsidP="00D20077">
            <w:pPr>
              <w:pStyle w:val="ListBullet"/>
              <w:rPr>
                <w:lang w:val="en-NZ"/>
              </w:rPr>
            </w:pPr>
            <w:r w:rsidRPr="00D20077">
              <w:t xml:space="preserve">Monitors progress of plans and adjust as required </w:t>
            </w:r>
          </w:p>
        </w:tc>
      </w:tr>
      <w:tr w:rsidTr="00D20077">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t>Problem-solving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077">
            <w:pPr>
              <w:pStyle w:val="ListBullet"/>
              <w:rPr>
                <w:lang w:val="en-NZ"/>
              </w:rPr>
            </w:pPr>
            <w:r w:rsidRPr="00D20077">
              <w:t>Identifies and addresses issues that arise using problem-solving skills</w:t>
            </w:r>
          </w:p>
        </w:tc>
      </w:tr>
      <w:tr w:rsidTr="00D20077">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077">
            <w:pPr>
              <w:pStyle w:val="ListBullet"/>
              <w:rPr>
                <w:lang w:val="en-NZ"/>
              </w:rPr>
            </w:pPr>
            <w:r w:rsidRPr="00D20077">
              <w:t>Complies with organisational policies, procedures and regulatory requirements</w:t>
            </w:r>
          </w:p>
        </w:tc>
      </w:tr>
      <w:tr w:rsidTr="00D20077">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0077" w:rsidP="00D20077">
            <w:pPr>
              <w:pStyle w:val="ListBullet"/>
            </w:pPr>
            <w:r w:rsidRPr="00D20077">
              <w:t>Collaborates with others and plays an active role in leading</w:t>
            </w:r>
            <w:r w:rsidRPr="00D20077">
              <w:t xml:space="preserve"> work operations</w:t>
            </w:r>
          </w:p>
        </w:tc>
      </w:tr>
    </w:tbl>
    <w:p w:rsidR="00000000" w:rsidRPr="00D20077" w:rsidP="00D20077">
      <w:pPr>
        <w:pStyle w:val="List"/>
      </w:pPr>
    </w:p>
    <w:p w:rsidR="00000000" w:rsidRPr="00D20077" w:rsidP="00D20077">
      <w:pPr>
        <w:pStyle w:val="AllowPageBreak"/>
      </w:pPr>
    </w:p>
    <w:p w:rsidR="00000000" w:rsidRPr="00D20077" w:rsidP="00D20077">
      <w:pPr>
        <w:pStyle w:val="Heading1"/>
      </w:pPr>
      <w:bookmarkStart w:id="6" w:name="O_1143512"/>
      <w:bookmarkEnd w:id="6"/>
      <w:r w:rsidRPr="00D20077">
        <w:t>Unit Mapping Information</w:t>
      </w:r>
    </w:p>
    <w:p w:rsidR="00000000" w:rsidRPr="00D20077" w:rsidP="004B5086">
      <w:pPr>
        <w:pStyle w:val="BodyText"/>
      </w:pPr>
      <w:r w:rsidRPr="00D20077">
        <w:t>Supersedes and is equivalent to CUAEVP501 Coordinate the installation and dismantling of exhibitions.</w:t>
      </w:r>
    </w:p>
    <w:p w:rsidR="00000000" w:rsidRPr="00D20077" w:rsidP="00D20077">
      <w:pPr>
        <w:pStyle w:val="Heading1"/>
      </w:pPr>
      <w:bookmarkStart w:id="7" w:name="O_1143498"/>
      <w:bookmarkEnd w:id="7"/>
      <w:r w:rsidRPr="00D20077">
        <w:t>Links</w:t>
      </w:r>
    </w:p>
    <w:p w:rsidR="00000000" w:rsidRPr="00D20077" w:rsidP="004B5086">
      <w:pPr>
        <w:pStyle w:val="BodyText"/>
      </w:pPr>
      <w:r w:rsidRPr="00D2007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F0A96">
        <w:rPr>
          <w:rStyle w:val="Hyperlink"/>
        </w:rPr>
        <w:t>https://vetnet.gov.au/Pages/TrainingDocs.aspx?q=1db201d9-4006-4430-839f-382ef6b803d5</w:t>
      </w:r>
      <w:r>
        <w:fldChar w:fldCharType="end"/>
      </w:r>
    </w:p>
    <w:p w:rsidR="00000000" w:rsidRPr="00D20077" w:rsidP="004B5086">
      <w:pPr>
        <w:pStyle w:val="BodyText"/>
        <w:sectPr w:rsidSect="00D20077">
          <w:headerReference w:type="default" r:id="rId10"/>
          <w:footerReference w:type="default" r:id="rId11"/>
          <w:pgSz w:w="11908" w:h="16833"/>
          <w:pgMar w:top="1702" w:right="1418" w:bottom="1702" w:left="1418" w:header="992" w:footer="992" w:gutter="0"/>
          <w:cols w:space="720"/>
          <w:noEndnote/>
          <w:docGrid w:linePitch="299"/>
        </w:sectPr>
      </w:pPr>
    </w:p>
    <w:p w:rsidR="00000000" w:rsidRPr="00D20077" w:rsidP="00D20077">
      <w:pPr>
        <w:pStyle w:val="SuperHeading"/>
      </w:pPr>
      <w:r w:rsidRPr="00D20077">
        <w:t>Assessment Requirements for CUAEVP511 Coordinate installation and</w:t>
      </w:r>
      <w:r w:rsidRPr="00D20077">
        <w:t xml:space="preserve"> dismantling of exhibitions</w:t>
      </w:r>
    </w:p>
    <w:p w:rsidR="00000000" w:rsidRPr="00D20077" w:rsidP="00D20077">
      <w:pPr>
        <w:pStyle w:val="Heading1"/>
      </w:pPr>
      <w:bookmarkStart w:id="8" w:name="O_1143503"/>
      <w:bookmarkEnd w:id="8"/>
      <w:r w:rsidRPr="00D20077">
        <w:t>Modification History</w:t>
      </w:r>
    </w:p>
    <w:tbl>
      <w:tblPr>
        <w:tblW w:w="0" w:type="auto"/>
        <w:tblLayout w:type="fixed"/>
        <w:tblCellMar>
          <w:left w:w="62" w:type="dxa"/>
          <w:right w:w="62" w:type="dxa"/>
        </w:tblCellMar>
        <w:tblLook w:val="0000"/>
      </w:tblPr>
      <w:tblGrid>
        <w:gridCol w:w="2473"/>
        <w:gridCol w:w="6600"/>
      </w:tblGrid>
      <w:tr w:rsidTr="00D20077">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077" w:rsidP="00D20077">
            <w:pPr>
              <w:pStyle w:val="BodyText"/>
            </w:pPr>
            <w:r w:rsidRPr="00D20077">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rPr>
                <w:rStyle w:val="SpecialBold"/>
              </w:rPr>
              <w:t>Comments</w:t>
            </w:r>
          </w:p>
        </w:tc>
      </w:tr>
      <w:tr w:rsidTr="00D20077">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077">
            <w:pPr>
              <w:pStyle w:val="BodyText"/>
              <w:rPr>
                <w:lang w:val="en-NZ"/>
              </w:rPr>
            </w:pPr>
            <w:r w:rsidRPr="00D20077">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077" w:rsidP="00D20077">
            <w:pPr>
              <w:pStyle w:val="BodyText"/>
            </w:pPr>
            <w:r w:rsidRPr="00D20077">
              <w:t>This version first released with CUA Creative Arts and Culture Training Package Version 5.0.</w:t>
            </w:r>
          </w:p>
        </w:tc>
      </w:tr>
    </w:tbl>
    <w:p w:rsidR="00000000" w:rsidRPr="00D20077" w:rsidP="00D20077">
      <w:pPr>
        <w:pStyle w:val="List"/>
      </w:pPr>
    </w:p>
    <w:p w:rsidR="00000000" w:rsidRPr="00D20077" w:rsidP="00D20077">
      <w:pPr>
        <w:pStyle w:val="AllowPageBreak"/>
      </w:pPr>
    </w:p>
    <w:p w:rsidR="00000000" w:rsidRPr="00D20077" w:rsidP="00D20077">
      <w:pPr>
        <w:pStyle w:val="Heading1"/>
      </w:pPr>
      <w:bookmarkStart w:id="9" w:name="O_1143509"/>
      <w:bookmarkEnd w:id="9"/>
      <w:r w:rsidRPr="00D20077">
        <w:t>Performance Evidence</w:t>
      </w:r>
    </w:p>
    <w:p w:rsidR="00000000" w:rsidRPr="00D20077" w:rsidP="004B5086">
      <w:pPr>
        <w:pStyle w:val="BodyText"/>
      </w:pPr>
      <w:r w:rsidRPr="00D20077">
        <w:t>The candidate must demonstrate the ability to complete the tasks outlined in the elements, performance criteria and foundation skills of this unit, including evidence of the ability to:</w:t>
      </w:r>
    </w:p>
    <w:p w:rsidR="00000000" w:rsidRPr="00D20077" w:rsidP="00D20077">
      <w:pPr>
        <w:pStyle w:val="ListBullet"/>
      </w:pPr>
      <w:r w:rsidRPr="00D20077">
        <w:t>coordinate the installation and dismantling of exhibitions on at leas</w:t>
      </w:r>
      <w:r w:rsidRPr="00D20077">
        <w:t>t one occasion according to exhibition requirements.</w:t>
      </w:r>
    </w:p>
    <w:p w:rsidR="00000000" w:rsidRPr="00D20077" w:rsidP="00D20077">
      <w:pPr>
        <w:pStyle w:val="List"/>
      </w:pPr>
    </w:p>
    <w:p w:rsidR="00000000" w:rsidRPr="00D20077" w:rsidP="004B5086">
      <w:pPr>
        <w:pStyle w:val="BodyText"/>
      </w:pPr>
      <w:r w:rsidRPr="00D20077">
        <w:t>In the course of the above, the candidate must:</w:t>
      </w:r>
    </w:p>
    <w:p w:rsidR="00000000" w:rsidRPr="00D20077" w:rsidP="00D20077">
      <w:pPr>
        <w:pStyle w:val="ListBullet"/>
      </w:pPr>
      <w:r w:rsidRPr="00D20077">
        <w:t xml:space="preserve">determine exhibition elements, budget and resource requirements using required documentation </w:t>
      </w:r>
    </w:p>
    <w:p w:rsidR="00000000" w:rsidRPr="00D20077" w:rsidP="00D20077">
      <w:pPr>
        <w:pStyle w:val="ListBullet"/>
      </w:pPr>
      <w:r w:rsidRPr="00D20077">
        <w:t>discuss and document plans for installing and dismantling e</w:t>
      </w:r>
      <w:r w:rsidRPr="00D20077">
        <w:t>xhibitions</w:t>
      </w:r>
    </w:p>
    <w:p w:rsidR="00000000" w:rsidRPr="00D20077" w:rsidP="00D20077">
      <w:pPr>
        <w:pStyle w:val="ListBullet"/>
      </w:pPr>
      <w:r w:rsidRPr="00D20077">
        <w:t>instruct and supervise personnel who are installing and dismantling exhibition components and ensuring safe handling of all elements</w:t>
      </w:r>
    </w:p>
    <w:p w:rsidR="00000000" w:rsidRPr="00D20077" w:rsidP="00D20077">
      <w:pPr>
        <w:pStyle w:val="ListBullet"/>
      </w:pPr>
      <w:r w:rsidRPr="00D20077">
        <w:t xml:space="preserve">manage resources, storage and security of exhibition elements </w:t>
      </w:r>
    </w:p>
    <w:p w:rsidR="00000000" w:rsidRPr="00D20077" w:rsidP="00D20077">
      <w:pPr>
        <w:pStyle w:val="ListBullet"/>
      </w:pPr>
      <w:r w:rsidRPr="00D20077">
        <w:t>deal with disruptive issues that may arise in the</w:t>
      </w:r>
      <w:r w:rsidRPr="00D20077">
        <w:t xml:space="preserve"> context of installing and dismantling exhibitions</w:t>
      </w:r>
    </w:p>
    <w:p w:rsidR="00000000" w:rsidRPr="00D20077" w:rsidP="00D20077">
      <w:pPr>
        <w:pStyle w:val="ListBullet"/>
      </w:pPr>
      <w:r w:rsidRPr="00D20077">
        <w:t>complete required documentation and reports.</w:t>
      </w:r>
    </w:p>
    <w:p w:rsidR="00000000" w:rsidRPr="00D20077" w:rsidP="00D20077">
      <w:pPr>
        <w:pStyle w:val="AllowPageBreak"/>
      </w:pPr>
    </w:p>
    <w:p w:rsidR="00000000" w:rsidRPr="00D20077" w:rsidP="00D20077">
      <w:pPr>
        <w:pStyle w:val="Heading1"/>
      </w:pPr>
      <w:bookmarkStart w:id="10" w:name="O_1143507"/>
      <w:bookmarkEnd w:id="10"/>
      <w:r w:rsidRPr="00D20077">
        <w:t>Knowledge Evidence</w:t>
      </w:r>
    </w:p>
    <w:p w:rsidR="00000000" w:rsidRPr="00D20077" w:rsidP="004B5086">
      <w:pPr>
        <w:pStyle w:val="BodyText"/>
      </w:pPr>
      <w:r w:rsidRPr="00D20077">
        <w:t>The candidate must be able to demonstrate knowledge to complete the tasks outlined in the elements, performance criteria and foundation skills of this unit, including knowledge of:</w:t>
      </w:r>
    </w:p>
    <w:p w:rsidR="00000000" w:rsidRPr="00D20077" w:rsidP="00D20077">
      <w:pPr>
        <w:pStyle w:val="ListBullet"/>
      </w:pPr>
      <w:r w:rsidRPr="00D20077">
        <w:t>organisational policies, procedures and guidelines for exhibition installa</w:t>
      </w:r>
      <w:r w:rsidRPr="00D20077">
        <w:t>tion and dismantling elements, including those relating to:</w:t>
      </w:r>
    </w:p>
    <w:p w:rsidR="00000000" w:rsidRPr="00D20077" w:rsidP="00D20077">
      <w:pPr>
        <w:pStyle w:val="ListBullet2"/>
      </w:pPr>
      <w:r w:rsidRPr="00D20077">
        <w:t xml:space="preserve">budget </w:t>
      </w:r>
    </w:p>
    <w:p w:rsidR="00000000" w:rsidRPr="00D20077" w:rsidP="00D20077">
      <w:pPr>
        <w:pStyle w:val="ListBullet2"/>
      </w:pPr>
      <w:r w:rsidRPr="00D20077">
        <w:t xml:space="preserve">inventory systems and procedures used for equipment and materials in the context of exhibitions </w:t>
      </w:r>
    </w:p>
    <w:p w:rsidR="00000000" w:rsidRPr="00D20077" w:rsidP="00D20077">
      <w:pPr>
        <w:pStyle w:val="ListBullet2"/>
      </w:pPr>
      <w:r w:rsidRPr="00D20077">
        <w:t>security</w:t>
      </w:r>
    </w:p>
    <w:p w:rsidR="00000000" w:rsidRPr="00D20077" w:rsidP="00D20077">
      <w:pPr>
        <w:pStyle w:val="ListBullet2"/>
      </w:pPr>
      <w:r w:rsidRPr="00D20077">
        <w:t xml:space="preserve">recordkeeping </w:t>
      </w:r>
    </w:p>
    <w:p w:rsidR="00000000" w:rsidRPr="00D20077" w:rsidP="00D20077">
      <w:pPr>
        <w:pStyle w:val="ListBullet2"/>
      </w:pPr>
      <w:r w:rsidRPr="00D20077">
        <w:t>handling physical elements, including artworks and historical obje</w:t>
      </w:r>
      <w:r w:rsidRPr="00D20077">
        <w:t>cts</w:t>
      </w:r>
    </w:p>
    <w:p w:rsidR="00000000" w:rsidRPr="00D20077" w:rsidP="00D20077">
      <w:pPr>
        <w:pStyle w:val="ListBullet2"/>
      </w:pPr>
      <w:r w:rsidRPr="00D20077">
        <w:t>cultural sensitivities</w:t>
      </w:r>
    </w:p>
    <w:p w:rsidR="00000000" w:rsidRPr="00D20077" w:rsidP="00D20077">
      <w:pPr>
        <w:pStyle w:val="ListBullet2"/>
      </w:pPr>
      <w:r w:rsidRPr="00D20077">
        <w:t>disruption minimisation strategies</w:t>
      </w:r>
    </w:p>
    <w:p w:rsidR="00000000" w:rsidRPr="00D20077" w:rsidP="00D20077">
      <w:pPr>
        <w:pStyle w:val="ListBullet2"/>
      </w:pPr>
      <w:r w:rsidRPr="00D20077">
        <w:t>cleaning and waste disposal</w:t>
      </w:r>
    </w:p>
    <w:p w:rsidR="00000000" w:rsidRPr="00D20077" w:rsidP="00D20077">
      <w:pPr>
        <w:pStyle w:val="ListBullet"/>
      </w:pPr>
      <w:r w:rsidRPr="00D20077">
        <w:t>cultural protocols that could impact on installation and dismantling</w:t>
      </w:r>
    </w:p>
    <w:p w:rsidR="00000000" w:rsidRPr="00D20077" w:rsidP="00D20077">
      <w:pPr>
        <w:pStyle w:val="ListBullet"/>
      </w:pPr>
      <w:r w:rsidRPr="00D20077">
        <w:t>packing materials and techniques used for different types of exhibition elements</w:t>
      </w:r>
    </w:p>
    <w:p w:rsidR="00000000" w:rsidRPr="00D20077" w:rsidP="00D20077">
      <w:pPr>
        <w:pStyle w:val="ListBullet"/>
      </w:pPr>
      <w:r w:rsidRPr="00D20077">
        <w:t xml:space="preserve">types of tools commonly used for installing and dismantling exhibitions and safe operating procedures </w:t>
      </w:r>
    </w:p>
    <w:p w:rsidR="00000000" w:rsidRPr="00D20077" w:rsidP="00D20077">
      <w:pPr>
        <w:pStyle w:val="ListBullet"/>
      </w:pPr>
      <w:r w:rsidRPr="00D20077">
        <w:t>required organisational and legislative work health and safety (WHS) requirements, including those that affect allocation of work and movement of physica</w:t>
      </w:r>
      <w:r w:rsidRPr="00D20077">
        <w:t>l elements</w:t>
      </w:r>
    </w:p>
    <w:p w:rsidR="00000000" w:rsidRPr="00D20077" w:rsidP="00D20077">
      <w:pPr>
        <w:pStyle w:val="ListBullet"/>
      </w:pPr>
      <w:r w:rsidRPr="00D20077">
        <w:t>roles and responsibilities of personnel involved in staging exhibitions</w:t>
      </w:r>
    </w:p>
    <w:p w:rsidR="00000000" w:rsidRPr="00D20077" w:rsidP="00D20077">
      <w:pPr>
        <w:pStyle w:val="ListBullet"/>
      </w:pPr>
      <w:r w:rsidRPr="00D20077">
        <w:t>strategies to supervise personnel</w:t>
      </w:r>
    </w:p>
    <w:p w:rsidR="00000000" w:rsidRPr="00D20077" w:rsidP="00D20077">
      <w:pPr>
        <w:pStyle w:val="ListBullet"/>
      </w:pPr>
      <w:r w:rsidRPr="00D20077">
        <w:t>sources of exhibition equipment and supplies</w:t>
      </w:r>
    </w:p>
    <w:p w:rsidR="00000000" w:rsidRPr="00D20077" w:rsidP="00D20077">
      <w:pPr>
        <w:pStyle w:val="ListBullet"/>
      </w:pPr>
      <w:r w:rsidRPr="00D20077">
        <w:t>sources of specialist assistance relevant to coordinating installation and dismantling of exhi</w:t>
      </w:r>
      <w:r w:rsidRPr="00D20077">
        <w:t>bitions.</w:t>
      </w:r>
    </w:p>
    <w:p w:rsidR="00000000" w:rsidRPr="00D20077" w:rsidP="00D20077">
      <w:pPr>
        <w:pStyle w:val="AllowPageBreak"/>
      </w:pPr>
    </w:p>
    <w:p w:rsidR="00000000" w:rsidRPr="00D20077" w:rsidP="00D20077">
      <w:pPr>
        <w:pStyle w:val="Heading1"/>
      </w:pPr>
      <w:bookmarkStart w:id="11" w:name="O_1143505"/>
      <w:bookmarkEnd w:id="11"/>
      <w:r w:rsidRPr="00D20077">
        <w:t>Assessment Conditions</w:t>
      </w:r>
    </w:p>
    <w:p w:rsidR="00000000" w:rsidRPr="00D20077" w:rsidP="004B5086">
      <w:pPr>
        <w:pStyle w:val="BodyText"/>
      </w:pPr>
      <w:r w:rsidRPr="00D20077">
        <w:t xml:space="preserve">Skills in this unit must be demonstrated in a workplace or simulated environment where the conditions are typical of those in a working environment in this industry. </w:t>
      </w:r>
    </w:p>
    <w:p w:rsidR="00000000" w:rsidRPr="00D20077" w:rsidP="004B5086">
      <w:pPr>
        <w:pStyle w:val="BodyText"/>
      </w:pPr>
      <w:r w:rsidRPr="00D20077">
        <w:t>This includes access to:</w:t>
      </w:r>
    </w:p>
    <w:p w:rsidR="00000000" w:rsidRPr="00D20077" w:rsidP="00D20077">
      <w:pPr>
        <w:pStyle w:val="ListBullet"/>
      </w:pPr>
      <w:r w:rsidRPr="00D20077">
        <w:t>exhibition venue</w:t>
      </w:r>
    </w:p>
    <w:p w:rsidR="00000000" w:rsidRPr="00D20077" w:rsidP="00D20077">
      <w:pPr>
        <w:pStyle w:val="ListBullet"/>
      </w:pPr>
      <w:r w:rsidRPr="00D20077">
        <w:t>physical exhibition elements</w:t>
      </w:r>
    </w:p>
    <w:p w:rsidR="00000000" w:rsidRPr="00D20077" w:rsidP="00D20077">
      <w:pPr>
        <w:pStyle w:val="ListBullet"/>
      </w:pPr>
      <w:r w:rsidRPr="00D20077">
        <w:t>exhibition documentation</w:t>
      </w:r>
    </w:p>
    <w:p w:rsidR="00000000" w:rsidRPr="00D20077" w:rsidP="00D20077">
      <w:pPr>
        <w:pStyle w:val="ListBullet"/>
      </w:pPr>
      <w:r w:rsidRPr="00D20077">
        <w:t xml:space="preserve">organisational procedures relevant to coordinating installation and dismantling of exhibitions. </w:t>
      </w:r>
    </w:p>
    <w:p w:rsidR="00000000" w:rsidRPr="00D20077" w:rsidP="00D20077">
      <w:pPr>
        <w:pStyle w:val="ListBullet"/>
      </w:pPr>
      <w:r w:rsidRPr="00D20077">
        <w:t>interaction with others required to demonstrate the performance evidence.</w:t>
      </w:r>
    </w:p>
    <w:p w:rsidR="00000000" w:rsidRPr="00D20077" w:rsidP="004B5086">
      <w:pPr>
        <w:pStyle w:val="BodyText"/>
      </w:pPr>
      <w:r w:rsidRPr="00D20077">
        <w:t>Assessors of t</w:t>
      </w:r>
      <w:r w:rsidRPr="00D20077">
        <w:t>his unit must satisfy the requirements for assessors in applicable vocational educational and training legislation, frameworks and/or standards.</w:t>
      </w:r>
    </w:p>
    <w:p w:rsidR="00000000" w:rsidRPr="00D20077" w:rsidP="00D20077">
      <w:pPr>
        <w:pStyle w:val="Heading1"/>
      </w:pPr>
      <w:bookmarkStart w:id="12" w:name="O_1143501"/>
      <w:bookmarkEnd w:id="12"/>
      <w:r w:rsidRPr="00D20077">
        <w:t>Links</w:t>
      </w:r>
    </w:p>
    <w:p w:rsidR="00000000" w:rsidRPr="00D20077" w:rsidP="004B5086">
      <w:pPr>
        <w:pStyle w:val="BodyText"/>
      </w:pPr>
      <w:r w:rsidRPr="00D2007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F0A96">
        <w:rPr>
          <w:rStyle w:val="Hyperlink"/>
        </w:rPr>
        <w:t>https://vetnet.gov.au/Pages/TrainingDocs.aspx?q=1db201d9-4006-4430-839f-382ef6b803d5</w:t>
      </w:r>
      <w:r>
        <w:fldChar w:fldCharType="end"/>
      </w:r>
    </w:p>
    <w:p w:rsidR="00000000" w:rsidRPr="00D20077" w:rsidP="00D20077"/>
    <w:sectPr w:rsidSect="00D200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77" w:rsidRPr="004B5086" w:rsidP="004B5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86" w:rsidP="00D20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5086" w:rsidP="00D200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B5086" w:rsidP="00D200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77" w:rsidP="00D20077">
    <w:pPr>
      <w:pStyle w:val="Footer"/>
      <w:framePr w:wrap="around"/>
    </w:pPr>
    <w:r>
      <w:fldChar w:fldCharType="begin"/>
    </w:r>
    <w:r>
      <w:instrText xml:space="preserve"> DOCPROPERTY  Subject  \* MERGEFORMAT </w:instrText>
    </w:r>
    <w:r>
      <w:fldChar w:fldCharType="separate"/>
    </w:r>
    <w:r w:rsidR="004B5086">
      <w:t>Approved</w:t>
    </w:r>
    <w:r w:rsidR="004B5086">
      <w:fldChar w:fldCharType="end"/>
    </w:r>
    <w:r>
      <w:tab/>
      <w:t xml:space="preserve">Page </w:t>
    </w:r>
    <w:r>
      <w:fldChar w:fldCharType="begin"/>
    </w:r>
    <w:r>
      <w:instrText xml:space="preserve"> PAGE  \* Arabic  \* MERGEFORMAT </w:instrText>
    </w:r>
    <w:r>
      <w:fldChar w:fldCharType="separate"/>
    </w:r>
    <w:r w:rsidR="004B50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086">
      <w:rPr>
        <w:noProof/>
      </w:rPr>
      <w:t>5</w:t>
    </w:r>
    <w:r>
      <w:rPr>
        <w:noProof/>
      </w:rPr>
      <w:fldChar w:fldCharType="end"/>
    </w:r>
  </w:p>
  <w:p w:rsidR="00D20077" w:rsidP="00D20077">
    <w:pPr>
      <w:pStyle w:val="Footer"/>
      <w:framePr w:wrap="around"/>
    </w:pPr>
    <w:r>
      <w:t xml:space="preserve">© Commonwealth of Australia, </w:t>
    </w:r>
    <w:r>
      <w:fldChar w:fldCharType="begin"/>
    </w:r>
    <w:r>
      <w:instrText xml:space="preserve"> DATE  \@ "yyyy"  \* MERGEFORMAT </w:instrText>
    </w:r>
    <w:r>
      <w:fldChar w:fldCharType="separate"/>
    </w:r>
    <w:r w:rsidR="004B5086">
      <w:rPr>
        <w:noProof/>
      </w:rPr>
      <w:t>2025</w:t>
    </w:r>
    <w:r>
      <w:fldChar w:fldCharType="end"/>
    </w:r>
    <w:r>
      <w:tab/>
    </w:r>
    <w:r>
      <w:fldChar w:fldCharType="begin"/>
    </w:r>
    <w:r>
      <w:instrText xml:space="preserve"> DOCPROPERTY  Author  \* MERGEFORMAT </w:instrText>
    </w:r>
    <w:r>
      <w:fldChar w:fldCharType="separate"/>
    </w:r>
    <w:r w:rsidR="004B5086">
      <w:t>Service and Creative Skills Australia</w:t>
    </w:r>
    <w:r w:rsidR="004B5086">
      <w:fldChar w:fldCharType="end"/>
    </w:r>
  </w:p>
  <w:p w:rsidR="00D20077" w:rsidP="00D200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077" w:rsidRPr="004B5086" w:rsidP="004B50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86" w:rsidRPr="002D2AF8" w:rsidP="00D20077">
    <w:pPr>
      <w:pStyle w:val="Header"/>
      <w:framePr w:wrap="around"/>
    </w:pPr>
    <w:r>
      <w:fldChar w:fldCharType="begin"/>
    </w:r>
    <w:r>
      <w:instrText xml:space="preserve"> TITLE   \* MERGEFORMAT </w:instrText>
    </w:r>
    <w:r>
      <w:fldChar w:fldCharType="separate"/>
    </w:r>
    <w:r>
      <w:t>CUAEVP511 Coordinate installation and dismantling of exhibitions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5086" w:rsidP="00D200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077" w:rsidRPr="002D2AF8" w:rsidP="00D20077">
    <w:pPr>
      <w:pStyle w:val="Header"/>
      <w:framePr w:wrap="around"/>
    </w:pPr>
    <w:r>
      <w:fldChar w:fldCharType="begin"/>
    </w:r>
    <w:r>
      <w:instrText xml:space="preserve"> TITLE   \* MERGEFORMAT </w:instrText>
    </w:r>
    <w:r>
      <w:fldChar w:fldCharType="separate"/>
    </w:r>
    <w:r w:rsidR="004B5086">
      <w:t>CUAEVP511 Coordinate installation and dismantling of exhibitions</w:t>
    </w:r>
    <w:r w:rsidR="004B5086">
      <w:fldChar w:fldCharType="end"/>
    </w:r>
    <w:r>
      <w:tab/>
      <w:t xml:space="preserve">Date this document was generated: </w:t>
    </w:r>
    <w:r>
      <w:fldChar w:fldCharType="begin"/>
    </w:r>
    <w:r>
      <w:instrText xml:space="preserve"> CREATEDATE  \@ "d MMMM yyyy"  \* MERGEFORMAT </w:instrText>
    </w:r>
    <w:r>
      <w:fldChar w:fldCharType="separate"/>
    </w:r>
    <w:r w:rsidR="004B5086">
      <w:rPr>
        <w:noProof/>
      </w:rPr>
      <w:t>2 March 2025</w:t>
    </w:r>
    <w:r>
      <w:fldChar w:fldCharType="end"/>
    </w:r>
  </w:p>
  <w:p w:rsidR="00D20077" w:rsidP="00D200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722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60E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F04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0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077"/>
    <w:pPr>
      <w:spacing w:before="360" w:after="60"/>
      <w:outlineLvl w:val="0"/>
    </w:pPr>
    <w:rPr>
      <w:sz w:val="32"/>
    </w:rPr>
  </w:style>
  <w:style w:type="paragraph" w:styleId="Heading2">
    <w:name w:val="heading 2"/>
    <w:basedOn w:val="HeadingBase"/>
    <w:next w:val="BodyText"/>
    <w:link w:val="Heading2Char"/>
    <w:qFormat/>
    <w:rsid w:val="00D20077"/>
    <w:pPr>
      <w:keepLines/>
      <w:spacing w:before="240" w:after="120"/>
      <w:outlineLvl w:val="1"/>
    </w:pPr>
    <w:rPr>
      <w:sz w:val="28"/>
      <w:szCs w:val="40"/>
    </w:rPr>
  </w:style>
  <w:style w:type="paragraph" w:styleId="Heading3">
    <w:name w:val="heading 3"/>
    <w:basedOn w:val="HeadingBase"/>
    <w:next w:val="BodyText"/>
    <w:link w:val="Heading3Char"/>
    <w:qFormat/>
    <w:rsid w:val="00D20077"/>
    <w:pPr>
      <w:spacing w:before="180" w:after="120"/>
      <w:outlineLvl w:val="2"/>
    </w:pPr>
    <w:rPr>
      <w:spacing w:val="-10"/>
      <w:kern w:val="32"/>
    </w:rPr>
  </w:style>
  <w:style w:type="paragraph" w:styleId="Heading4">
    <w:name w:val="heading 4"/>
    <w:basedOn w:val="HeadingBase"/>
    <w:next w:val="BodyText"/>
    <w:link w:val="Heading4Char"/>
    <w:qFormat/>
    <w:rsid w:val="00D20077"/>
    <w:pPr>
      <w:spacing w:before="160" w:after="120"/>
      <w:outlineLvl w:val="3"/>
    </w:pPr>
    <w:rPr>
      <w:sz w:val="22"/>
    </w:rPr>
  </w:style>
  <w:style w:type="paragraph" w:styleId="Heading5">
    <w:name w:val="heading 5"/>
    <w:basedOn w:val="HeadingBase"/>
    <w:next w:val="Normal"/>
    <w:link w:val="Heading5Char"/>
    <w:qFormat/>
    <w:rsid w:val="00D20077"/>
    <w:pPr>
      <w:spacing w:before="80"/>
      <w:outlineLvl w:val="4"/>
    </w:pPr>
    <w:rPr>
      <w:color w:val="918585"/>
      <w:sz w:val="20"/>
    </w:rPr>
  </w:style>
  <w:style w:type="paragraph" w:styleId="Heading6">
    <w:name w:val="heading 6"/>
    <w:basedOn w:val="HeadingBase"/>
    <w:next w:val="Normal"/>
    <w:link w:val="Heading6Char"/>
    <w:qFormat/>
    <w:rsid w:val="00D20077"/>
    <w:pPr>
      <w:spacing w:before="60"/>
      <w:outlineLvl w:val="5"/>
    </w:pPr>
    <w:rPr>
      <w:color w:val="918585"/>
      <w:sz w:val="20"/>
    </w:rPr>
  </w:style>
  <w:style w:type="paragraph" w:styleId="Heading7">
    <w:name w:val="heading 7"/>
    <w:basedOn w:val="Normal"/>
    <w:next w:val="Normal"/>
    <w:link w:val="Heading7Char"/>
    <w:qFormat/>
    <w:rsid w:val="00D20077"/>
    <w:pPr>
      <w:ind w:left="720"/>
      <w:outlineLvl w:val="6"/>
    </w:pPr>
    <w:rPr>
      <w:i/>
    </w:rPr>
  </w:style>
  <w:style w:type="paragraph" w:styleId="Heading8">
    <w:name w:val="heading 8"/>
    <w:basedOn w:val="Normal"/>
    <w:next w:val="Normal"/>
    <w:link w:val="Heading8Char"/>
    <w:qFormat/>
    <w:rsid w:val="00D20077"/>
    <w:pPr>
      <w:ind w:left="720"/>
      <w:outlineLvl w:val="7"/>
    </w:pPr>
    <w:rPr>
      <w:i/>
    </w:rPr>
  </w:style>
  <w:style w:type="paragraph" w:styleId="Heading9">
    <w:name w:val="heading 9"/>
    <w:basedOn w:val="Normal"/>
    <w:next w:val="Normal"/>
    <w:link w:val="Heading9Char"/>
    <w:qFormat/>
    <w:rsid w:val="00D20077"/>
    <w:pPr>
      <w:ind w:left="720"/>
      <w:outlineLvl w:val="8"/>
    </w:pPr>
    <w:rPr>
      <w:i/>
    </w:rPr>
  </w:style>
  <w:style w:type="character" w:default="1" w:styleId="DefaultParagraphFont">
    <w:name w:val="Default Paragraph Font"/>
    <w:uiPriority w:val="1"/>
    <w:unhideWhenUsed/>
    <w:rsid w:val="00D20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077"/>
  </w:style>
  <w:style w:type="character" w:customStyle="1" w:styleId="Heading1Char">
    <w:name w:val="Heading 1 Char"/>
    <w:basedOn w:val="DefaultParagraphFont"/>
    <w:link w:val="Heading1"/>
    <w:rsid w:val="00D20077"/>
    <w:rPr>
      <w:rFonts w:ascii="Times New Roman" w:eastAsia="Times New Roman" w:hAnsi="Times New Roman" w:cs="Times New Roman"/>
      <w:b/>
      <w:sz w:val="32"/>
      <w:szCs w:val="20"/>
      <w:lang w:eastAsia="en-US"/>
    </w:rPr>
  </w:style>
  <w:style w:type="paragraph" w:styleId="BodyText">
    <w:name w:val="Body Text"/>
    <w:basedOn w:val="Normal"/>
    <w:link w:val="BodyTextChar"/>
    <w:rsid w:val="00D200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077"/>
    <w:rPr>
      <w:rFonts w:ascii="Times New Roman" w:eastAsia="Times New Roman" w:hAnsi="Times New Roman" w:cs="Times New Roman"/>
      <w:sz w:val="24"/>
      <w:lang w:eastAsia="en-US"/>
    </w:rPr>
  </w:style>
  <w:style w:type="paragraph" w:styleId="List">
    <w:name w:val="List"/>
    <w:basedOn w:val="BodyText"/>
    <w:next w:val="BodyText"/>
    <w:rsid w:val="00D20077"/>
    <w:pPr>
      <w:tabs>
        <w:tab w:val="left" w:pos="340"/>
      </w:tabs>
      <w:spacing w:before="60" w:after="60"/>
      <w:ind w:left="340" w:hanging="340"/>
    </w:pPr>
  </w:style>
  <w:style w:type="paragraph" w:styleId="ListBullet">
    <w:name w:val="List Bullet"/>
    <w:basedOn w:val="List"/>
    <w:rsid w:val="00D20077"/>
    <w:pPr>
      <w:numPr>
        <w:numId w:val="12"/>
      </w:numPr>
      <w:tabs>
        <w:tab w:val="clear" w:pos="340"/>
      </w:tabs>
      <w:spacing w:before="40" w:after="40"/>
    </w:pPr>
  </w:style>
  <w:style w:type="character" w:customStyle="1" w:styleId="SpecialBold">
    <w:name w:val="Special Bold"/>
    <w:basedOn w:val="DefaultParagraphFont"/>
    <w:rsid w:val="00D20077"/>
    <w:rPr>
      <w:b/>
      <w:spacing w:val="0"/>
    </w:rPr>
  </w:style>
  <w:style w:type="paragraph" w:styleId="ListBullet2">
    <w:name w:val="List Bullet 2"/>
    <w:basedOn w:val="List2"/>
    <w:rsid w:val="00D20077"/>
    <w:pPr>
      <w:numPr>
        <w:numId w:val="13"/>
      </w:numPr>
      <w:tabs>
        <w:tab w:val="clear" w:pos="680"/>
      </w:tabs>
    </w:pPr>
  </w:style>
  <w:style w:type="character" w:styleId="Emphasis">
    <w:name w:val="Emphasis"/>
    <w:basedOn w:val="DefaultParagraphFont"/>
    <w:qFormat/>
    <w:rsid w:val="00D20077"/>
    <w:rPr>
      <w:i/>
    </w:rPr>
  </w:style>
  <w:style w:type="paragraph" w:customStyle="1" w:styleId="SuperHeading">
    <w:name w:val="SuperHeading"/>
    <w:basedOn w:val="Normal"/>
    <w:rsid w:val="00D20077"/>
    <w:pPr>
      <w:spacing w:before="240" w:after="120"/>
      <w:outlineLvl w:val="0"/>
    </w:pPr>
    <w:rPr>
      <w:rFonts w:ascii="Times New Roman" w:hAnsi="Times New Roman"/>
      <w:b/>
      <w:sz w:val="32"/>
    </w:rPr>
  </w:style>
  <w:style w:type="paragraph" w:customStyle="1" w:styleId="AllowPageBreak">
    <w:name w:val="AllowPageBreak"/>
    <w:rsid w:val="00D20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0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0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077"/>
    <w:rPr>
      <w:rFonts w:ascii="Courier New" w:eastAsia="Times New Roman" w:hAnsi="Courier New" w:cs="Times New Roman"/>
      <w:i/>
      <w:szCs w:val="20"/>
      <w:lang w:eastAsia="en-US"/>
    </w:rPr>
  </w:style>
  <w:style w:type="paragraph" w:customStyle="1" w:styleId="HeadingBase">
    <w:name w:val="Heading Base"/>
    <w:rsid w:val="00D20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077"/>
    <w:pPr>
      <w:tabs>
        <w:tab w:val="right" w:leader="dot" w:pos="9072"/>
      </w:tabs>
      <w:ind w:left="567"/>
    </w:pPr>
    <w:rPr>
      <w:szCs w:val="22"/>
    </w:rPr>
  </w:style>
  <w:style w:type="paragraph" w:customStyle="1" w:styleId="TOCBase">
    <w:name w:val="TOC Base"/>
    <w:rsid w:val="00D20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077"/>
    <w:pPr>
      <w:tabs>
        <w:tab w:val="right" w:leader="dot" w:pos="9072"/>
      </w:tabs>
      <w:spacing w:before="40" w:after="40"/>
      <w:ind w:left="284"/>
    </w:pPr>
    <w:rPr>
      <w:rFonts w:ascii="Times New Roman" w:hAnsi="Times New Roman"/>
    </w:rPr>
  </w:style>
  <w:style w:type="paragraph" w:styleId="TOC1">
    <w:name w:val="toc 1"/>
    <w:basedOn w:val="TOCBase"/>
    <w:next w:val="Normal"/>
    <w:rsid w:val="00D200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077"/>
    <w:rPr>
      <w:rFonts w:ascii="Times New Roman" w:eastAsia="Times New Roman" w:hAnsi="Times New Roman" w:cs="Times New Roman"/>
      <w:sz w:val="16"/>
      <w:lang w:eastAsia="en-US"/>
    </w:rPr>
  </w:style>
  <w:style w:type="paragraph" w:styleId="Title">
    <w:name w:val="Title"/>
    <w:basedOn w:val="HeadingBase"/>
    <w:link w:val="TitleChar"/>
    <w:qFormat/>
    <w:rsid w:val="00D20077"/>
    <w:pPr>
      <w:spacing w:before="5040"/>
      <w:jc w:val="center"/>
    </w:pPr>
    <w:rPr>
      <w:sz w:val="48"/>
      <w:szCs w:val="72"/>
      <w:lang w:val="en-US"/>
    </w:rPr>
  </w:style>
  <w:style w:type="character" w:customStyle="1" w:styleId="TitleChar">
    <w:name w:val="Title Char"/>
    <w:basedOn w:val="DefaultParagraphFont"/>
    <w:link w:val="Title"/>
    <w:rsid w:val="00D20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077"/>
    <w:pPr>
      <w:tabs>
        <w:tab w:val="left" w:pos="3600"/>
        <w:tab w:val="left" w:pos="3958"/>
      </w:tabs>
    </w:pPr>
  </w:style>
  <w:style w:type="paragraph" w:customStyle="1" w:styleId="Note">
    <w:name w:val="Note"/>
    <w:basedOn w:val="BodyText"/>
    <w:rsid w:val="00D20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077"/>
    <w:pPr>
      <w:framePr w:wrap="auto" w:hAnchor="text" w:y="6049"/>
    </w:pPr>
    <w:rPr>
      <w:color w:val="000000"/>
      <w:sz w:val="40"/>
    </w:rPr>
  </w:style>
  <w:style w:type="paragraph" w:customStyle="1" w:styleId="TOCTitle">
    <w:name w:val="TOCTitle"/>
    <w:basedOn w:val="Heading1"/>
    <w:rsid w:val="00D20077"/>
    <w:pPr>
      <w:spacing w:after="240"/>
      <w:jc w:val="center"/>
      <w:outlineLvl w:val="9"/>
    </w:pPr>
    <w:rPr>
      <w:caps/>
    </w:rPr>
  </w:style>
  <w:style w:type="paragraph" w:customStyle="1" w:styleId="Version">
    <w:name w:val="Version"/>
    <w:rsid w:val="00D200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077"/>
    <w:pPr>
      <w:keepNext w:val="0"/>
      <w:tabs>
        <w:tab w:val="right" w:pos="4176"/>
      </w:tabs>
      <w:ind w:left="198" w:hanging="198"/>
    </w:pPr>
    <w:rPr>
      <w:rFonts w:ascii="Garamond" w:hAnsi="Garamond"/>
    </w:rPr>
  </w:style>
  <w:style w:type="paragraph" w:styleId="IndexHeading">
    <w:name w:val="index heading"/>
    <w:basedOn w:val="Normal"/>
    <w:next w:val="Index1"/>
    <w:semiHidden/>
    <w:rsid w:val="00D20077"/>
    <w:pPr>
      <w:spacing w:before="120" w:after="120"/>
    </w:pPr>
    <w:rPr>
      <w:rFonts w:ascii="Arial" w:hAnsi="Arial"/>
      <w:b/>
      <w:color w:val="918585"/>
      <w:sz w:val="24"/>
    </w:rPr>
  </w:style>
  <w:style w:type="paragraph" w:styleId="Header">
    <w:name w:val="header"/>
    <w:basedOn w:val="Normal"/>
    <w:link w:val="HeaderChar"/>
    <w:rsid w:val="00D20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077"/>
    <w:rPr>
      <w:rFonts w:ascii="Times New Roman" w:eastAsia="Times New Roman" w:hAnsi="Times New Roman" w:cs="Times New Roman"/>
      <w:sz w:val="16"/>
      <w:szCs w:val="20"/>
      <w:lang w:val="en-GB" w:eastAsia="en-US"/>
    </w:rPr>
  </w:style>
  <w:style w:type="paragraph" w:customStyle="1" w:styleId="Chapter">
    <w:name w:val="Chapter"/>
    <w:basedOn w:val="Normal"/>
    <w:rsid w:val="00D20077"/>
    <w:pPr>
      <w:spacing w:before="240"/>
    </w:pPr>
    <w:rPr>
      <w:rFonts w:ascii="Times New Roman" w:hAnsi="Times New Roman"/>
      <w:smallCaps/>
      <w:spacing w:val="80"/>
      <w:sz w:val="28"/>
    </w:rPr>
  </w:style>
  <w:style w:type="paragraph" w:customStyle="1" w:styleId="InChapter">
    <w:name w:val="InChapter"/>
    <w:basedOn w:val="Heading3"/>
    <w:rsid w:val="00D20077"/>
    <w:pPr>
      <w:spacing w:after="240"/>
      <w:outlineLvl w:val="9"/>
    </w:pPr>
    <w:rPr>
      <w:noProof/>
    </w:rPr>
  </w:style>
  <w:style w:type="paragraph" w:styleId="Index2">
    <w:name w:val="index 2"/>
    <w:basedOn w:val="Normal"/>
    <w:next w:val="Normal"/>
    <w:semiHidden/>
    <w:rsid w:val="00D20077"/>
    <w:pPr>
      <w:tabs>
        <w:tab w:val="right" w:pos="4176"/>
      </w:tabs>
      <w:ind w:left="568" w:hanging="284"/>
    </w:pPr>
    <w:rPr>
      <w:rFonts w:ascii="Garamond" w:hAnsi="Garamond"/>
    </w:rPr>
  </w:style>
  <w:style w:type="paragraph" w:customStyle="1" w:styleId="Byline">
    <w:name w:val="Byline"/>
    <w:rsid w:val="00D20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077"/>
    <w:pPr>
      <w:tabs>
        <w:tab w:val="clear" w:pos="3600"/>
        <w:tab w:val="clear" w:pos="3958"/>
      </w:tabs>
      <w:jc w:val="right"/>
    </w:pPr>
  </w:style>
  <w:style w:type="paragraph" w:styleId="Caption">
    <w:name w:val="caption"/>
    <w:basedOn w:val="BodyText"/>
    <w:next w:val="Normal"/>
    <w:qFormat/>
    <w:rsid w:val="00D20077"/>
    <w:pPr>
      <w:framePr w:w="2268" w:hSpace="181" w:vSpace="181" w:wrap="around" w:vAnchor="text" w:hAnchor="page" w:x="1135" w:y="285" w:anchorLock="1"/>
    </w:pPr>
    <w:rPr>
      <w:i/>
    </w:rPr>
  </w:style>
  <w:style w:type="paragraph" w:customStyle="1" w:styleId="MiniTOCTitle">
    <w:name w:val="MiniTOCTitle"/>
    <w:basedOn w:val="Heading4"/>
    <w:rsid w:val="00D20077"/>
    <w:pPr>
      <w:spacing w:before="240"/>
      <w:outlineLvl w:val="9"/>
    </w:pPr>
    <w:rPr>
      <w:noProof/>
      <w:sz w:val="24"/>
    </w:rPr>
  </w:style>
  <w:style w:type="paragraph" w:customStyle="1" w:styleId="MiniTOCItem">
    <w:name w:val="MiniTOCItem"/>
    <w:basedOn w:val="ListBullet"/>
    <w:rsid w:val="00D20077"/>
    <w:pPr>
      <w:numPr>
        <w:numId w:val="0"/>
      </w:numPr>
      <w:tabs>
        <w:tab w:val="right" w:leader="dot" w:pos="6521"/>
      </w:tabs>
      <w:spacing w:before="0" w:after="0"/>
    </w:pPr>
  </w:style>
  <w:style w:type="paragraph" w:customStyle="1" w:styleId="TOFTitle">
    <w:name w:val="TOFTitle"/>
    <w:basedOn w:val="TOCTitle"/>
    <w:rsid w:val="00D20077"/>
  </w:style>
  <w:style w:type="paragraph" w:styleId="TableofFigures">
    <w:name w:val="table of figures"/>
    <w:basedOn w:val="Normal"/>
    <w:next w:val="Normal"/>
    <w:semiHidden/>
    <w:rsid w:val="00D20077"/>
    <w:pPr>
      <w:tabs>
        <w:tab w:val="right" w:leader="dot" w:pos="9072"/>
      </w:tabs>
      <w:ind w:left="970" w:hanging="403"/>
    </w:pPr>
    <w:rPr>
      <w:rFonts w:ascii="Times New Roman" w:hAnsi="Times New Roman"/>
      <w:b/>
    </w:rPr>
  </w:style>
  <w:style w:type="paragraph" w:styleId="ListNumber">
    <w:name w:val="List Number"/>
    <w:basedOn w:val="List"/>
    <w:rsid w:val="00D20077"/>
    <w:pPr>
      <w:numPr>
        <w:numId w:val="15"/>
      </w:numPr>
      <w:tabs>
        <w:tab w:val="clear" w:pos="340"/>
      </w:tabs>
    </w:pPr>
  </w:style>
  <w:style w:type="character" w:customStyle="1" w:styleId="WingdingSymbols">
    <w:name w:val="Wingding Symbols"/>
    <w:rsid w:val="00D20077"/>
    <w:rPr>
      <w:rFonts w:ascii="Wingdings" w:hAnsi="Wingdings"/>
    </w:rPr>
  </w:style>
  <w:style w:type="paragraph" w:customStyle="1" w:styleId="TableHeading">
    <w:name w:val="Table Heading"/>
    <w:basedOn w:val="HeadingBase"/>
    <w:rsid w:val="00D20077"/>
    <w:pPr>
      <w:keepLines/>
      <w:pBdr>
        <w:bottom w:val="single" w:sz="6" w:space="1" w:color="918585"/>
      </w:pBdr>
      <w:spacing w:before="240"/>
    </w:pPr>
  </w:style>
  <w:style w:type="character" w:customStyle="1" w:styleId="HotSpot">
    <w:name w:val="HotSpot"/>
    <w:rsid w:val="00D20077"/>
    <w:rPr>
      <w:color w:val="0033CC"/>
      <w:u w:val="none"/>
    </w:rPr>
  </w:style>
  <w:style w:type="paragraph" w:customStyle="1" w:styleId="BodyTextRight">
    <w:name w:val="Body Text Right"/>
    <w:basedOn w:val="BodyText"/>
    <w:rsid w:val="00D20077"/>
    <w:pPr>
      <w:spacing w:before="0" w:after="0"/>
      <w:jc w:val="right"/>
    </w:pPr>
  </w:style>
  <w:style w:type="paragraph" w:styleId="Index3">
    <w:name w:val="index 3"/>
    <w:basedOn w:val="ListNumber2"/>
    <w:next w:val="Normal"/>
    <w:semiHidden/>
    <w:rsid w:val="00D20077"/>
    <w:pPr>
      <w:numPr>
        <w:numId w:val="0"/>
      </w:numPr>
      <w:tabs>
        <w:tab w:val="right" w:leader="dot" w:pos="4176"/>
      </w:tabs>
    </w:pPr>
  </w:style>
  <w:style w:type="paragraph" w:styleId="ListNumber2">
    <w:name w:val="List Number 2"/>
    <w:basedOn w:val="List2"/>
    <w:rsid w:val="00D20077"/>
    <w:pPr>
      <w:numPr>
        <w:numId w:val="10"/>
      </w:numPr>
      <w:tabs>
        <w:tab w:val="clear" w:pos="1060"/>
      </w:tabs>
    </w:pPr>
  </w:style>
  <w:style w:type="paragraph" w:customStyle="1" w:styleId="MarginNote">
    <w:name w:val="Margin Note"/>
    <w:basedOn w:val="BodyText"/>
    <w:rsid w:val="00D20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0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077"/>
    <w:rPr>
      <w:sz w:val="32"/>
    </w:rPr>
  </w:style>
  <w:style w:type="paragraph" w:customStyle="1" w:styleId="HeadingProcedure">
    <w:name w:val="Heading Procedure"/>
    <w:basedOn w:val="HeadingBase"/>
    <w:next w:val="Normal"/>
    <w:rsid w:val="00D20077"/>
    <w:pPr>
      <w:tabs>
        <w:tab w:val="left" w:pos="0"/>
      </w:tabs>
      <w:spacing w:before="120" w:after="60"/>
    </w:pPr>
    <w:rPr>
      <w:i/>
      <w:color w:val="918585"/>
      <w:sz w:val="22"/>
    </w:rPr>
  </w:style>
  <w:style w:type="paragraph" w:customStyle="1" w:styleId="TableBodyText">
    <w:name w:val="Table Body Text"/>
    <w:basedOn w:val="BodyText"/>
    <w:rsid w:val="00D20077"/>
    <w:pPr>
      <w:spacing w:before="60" w:after="60"/>
    </w:pPr>
  </w:style>
  <w:style w:type="paragraph" w:styleId="ListContinue">
    <w:name w:val="List Continue"/>
    <w:basedOn w:val="List"/>
    <w:rsid w:val="00D20077"/>
    <w:pPr>
      <w:ind w:firstLine="0"/>
    </w:pPr>
  </w:style>
  <w:style w:type="paragraph" w:customStyle="1" w:styleId="ListNote">
    <w:name w:val="List Note"/>
    <w:basedOn w:val="List"/>
    <w:rsid w:val="00D20077"/>
    <w:pPr>
      <w:pBdr>
        <w:top w:val="single" w:sz="6" w:space="2" w:color="918585"/>
        <w:bottom w:val="single" w:sz="6" w:space="2" w:color="918585"/>
      </w:pBdr>
      <w:tabs>
        <w:tab w:val="left" w:pos="1021"/>
      </w:tabs>
      <w:ind w:firstLine="0"/>
    </w:pPr>
  </w:style>
  <w:style w:type="paragraph" w:customStyle="1" w:styleId="Warning">
    <w:name w:val="Warning"/>
    <w:basedOn w:val="BodyText"/>
    <w:rsid w:val="00D20077"/>
    <w:pPr>
      <w:shd w:val="clear" w:color="auto" w:fill="D9D9D9"/>
      <w:tabs>
        <w:tab w:val="left" w:pos="992"/>
      </w:tabs>
      <w:ind w:left="119" w:right="119"/>
    </w:pPr>
    <w:rPr>
      <w:sz w:val="20"/>
    </w:rPr>
  </w:style>
  <w:style w:type="paragraph" w:customStyle="1" w:styleId="MarginIcons">
    <w:name w:val="Margin Icons"/>
    <w:basedOn w:val="BodyText"/>
    <w:rsid w:val="00D20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077"/>
    <w:rPr>
      <w:rFonts w:ascii="Courier New" w:hAnsi="Courier New"/>
    </w:rPr>
  </w:style>
  <w:style w:type="paragraph" w:customStyle="1" w:styleId="NoteBullet">
    <w:name w:val="Note Bullet"/>
    <w:basedOn w:val="Note"/>
    <w:rsid w:val="00D20077"/>
    <w:pPr>
      <w:tabs>
        <w:tab w:val="clear" w:pos="680"/>
      </w:tabs>
      <w:spacing w:before="60" w:after="60"/>
    </w:pPr>
  </w:style>
  <w:style w:type="paragraph" w:customStyle="1" w:styleId="SubHeading2">
    <w:name w:val="SubHeading2"/>
    <w:basedOn w:val="HeadingBase"/>
    <w:rsid w:val="00D20077"/>
    <w:pPr>
      <w:spacing w:before="240" w:after="60"/>
    </w:pPr>
    <w:rPr>
      <w:sz w:val="20"/>
    </w:rPr>
  </w:style>
  <w:style w:type="paragraph" w:customStyle="1" w:styleId="SubHeading1">
    <w:name w:val="SubHeading1"/>
    <w:basedOn w:val="HeadingBase"/>
    <w:rsid w:val="00D20077"/>
    <w:pPr>
      <w:spacing w:before="240" w:after="60"/>
    </w:pPr>
    <w:rPr>
      <w:color w:val="918585"/>
      <w:sz w:val="22"/>
    </w:rPr>
  </w:style>
  <w:style w:type="paragraph" w:customStyle="1" w:styleId="SideHeading">
    <w:name w:val="Side Heading"/>
    <w:basedOn w:val="HeadingBase"/>
    <w:rsid w:val="00D20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077"/>
    <w:pPr>
      <w:tabs>
        <w:tab w:val="num" w:pos="360"/>
      </w:tabs>
    </w:pPr>
  </w:style>
  <w:style w:type="paragraph" w:styleId="PlainText">
    <w:name w:val="Plain Text"/>
    <w:basedOn w:val="Normal"/>
    <w:link w:val="PlainTextChar"/>
    <w:rsid w:val="00D20077"/>
    <w:rPr>
      <w:sz w:val="20"/>
    </w:rPr>
  </w:style>
  <w:style w:type="character" w:customStyle="1" w:styleId="PlainTextChar">
    <w:name w:val="Plain Text Char"/>
    <w:basedOn w:val="DefaultParagraphFont"/>
    <w:link w:val="PlainText"/>
    <w:rsid w:val="00D20077"/>
    <w:rPr>
      <w:rFonts w:ascii="Courier New" w:eastAsia="Times New Roman" w:hAnsi="Courier New" w:cs="Times New Roman"/>
      <w:sz w:val="20"/>
      <w:szCs w:val="20"/>
      <w:lang w:eastAsia="en-US"/>
    </w:rPr>
  </w:style>
  <w:style w:type="character" w:customStyle="1" w:styleId="MenuOption">
    <w:name w:val="Menu Option"/>
    <w:basedOn w:val="DefaultParagraphFont"/>
    <w:rsid w:val="00D20077"/>
    <w:rPr>
      <w:b/>
      <w:smallCaps/>
    </w:rPr>
  </w:style>
  <w:style w:type="paragraph" w:customStyle="1" w:styleId="TableListNumber">
    <w:name w:val="Table List Number"/>
    <w:basedOn w:val="ListNumber"/>
    <w:rsid w:val="00D20077"/>
    <w:pPr>
      <w:numPr>
        <w:numId w:val="0"/>
      </w:numPr>
    </w:pPr>
  </w:style>
  <w:style w:type="paragraph" w:styleId="TOC4">
    <w:name w:val="toc 4"/>
    <w:basedOn w:val="TOCBase"/>
    <w:next w:val="Normal"/>
    <w:semiHidden/>
    <w:rsid w:val="00D20077"/>
    <w:pPr>
      <w:tabs>
        <w:tab w:val="right" w:leader="dot" w:pos="9071"/>
      </w:tabs>
      <w:ind w:left="1701"/>
    </w:pPr>
  </w:style>
  <w:style w:type="paragraph" w:customStyle="1" w:styleId="ListAlpha">
    <w:name w:val="List Alpha"/>
    <w:basedOn w:val="List"/>
    <w:rsid w:val="00D20077"/>
    <w:pPr>
      <w:numPr>
        <w:numId w:val="9"/>
      </w:numPr>
    </w:pPr>
  </w:style>
  <w:style w:type="paragraph" w:customStyle="1" w:styleId="ListAlpha2">
    <w:name w:val="List Alpha 2"/>
    <w:basedOn w:val="List2"/>
    <w:rsid w:val="00D20077"/>
    <w:pPr>
      <w:numPr>
        <w:numId w:val="8"/>
      </w:numPr>
    </w:pPr>
  </w:style>
  <w:style w:type="paragraph" w:styleId="List2">
    <w:name w:val="List 2"/>
    <w:basedOn w:val="BodyText"/>
    <w:rsid w:val="00D20077"/>
    <w:pPr>
      <w:tabs>
        <w:tab w:val="left" w:pos="680"/>
      </w:tabs>
      <w:spacing w:before="60" w:after="60"/>
      <w:ind w:left="680" w:hanging="340"/>
    </w:pPr>
  </w:style>
  <w:style w:type="paragraph" w:styleId="List3">
    <w:name w:val="List 3"/>
    <w:basedOn w:val="BodyText"/>
    <w:rsid w:val="00D20077"/>
    <w:pPr>
      <w:tabs>
        <w:tab w:val="left" w:pos="1021"/>
      </w:tabs>
      <w:spacing w:before="60" w:after="60"/>
      <w:ind w:left="1020" w:hanging="340"/>
    </w:pPr>
  </w:style>
  <w:style w:type="paragraph" w:styleId="List4">
    <w:name w:val="List 4"/>
    <w:basedOn w:val="BodyText"/>
    <w:rsid w:val="00D20077"/>
    <w:pPr>
      <w:tabs>
        <w:tab w:val="left" w:pos="1361"/>
      </w:tabs>
      <w:spacing w:before="60" w:after="60"/>
      <w:ind w:left="1361" w:hanging="340"/>
    </w:pPr>
  </w:style>
  <w:style w:type="paragraph" w:styleId="List5">
    <w:name w:val="List 5"/>
    <w:basedOn w:val="BodyText"/>
    <w:rsid w:val="00D20077"/>
    <w:pPr>
      <w:tabs>
        <w:tab w:val="left" w:pos="1701"/>
      </w:tabs>
      <w:spacing w:before="60" w:after="60"/>
      <w:ind w:left="1701" w:hanging="340"/>
    </w:pPr>
  </w:style>
  <w:style w:type="paragraph" w:styleId="ListBullet3">
    <w:name w:val="List Bullet 3"/>
    <w:basedOn w:val="List3"/>
    <w:rsid w:val="00D20077"/>
    <w:pPr>
      <w:numPr>
        <w:numId w:val="14"/>
      </w:numPr>
      <w:tabs>
        <w:tab w:val="clear" w:pos="1021"/>
      </w:tabs>
      <w:ind w:left="1037" w:hanging="357"/>
    </w:pPr>
  </w:style>
  <w:style w:type="paragraph" w:styleId="ListBullet4">
    <w:name w:val="List Bullet 4"/>
    <w:basedOn w:val="List4"/>
    <w:rsid w:val="00D20077"/>
    <w:pPr>
      <w:numPr>
        <w:numId w:val="3"/>
      </w:numPr>
      <w:tabs>
        <w:tab w:val="clear" w:pos="1361"/>
      </w:tabs>
    </w:pPr>
  </w:style>
  <w:style w:type="paragraph" w:styleId="ListBullet5">
    <w:name w:val="List Bullet 5"/>
    <w:basedOn w:val="List5"/>
    <w:rsid w:val="00D20077"/>
    <w:pPr>
      <w:numPr>
        <w:numId w:val="4"/>
      </w:numPr>
    </w:pPr>
  </w:style>
  <w:style w:type="paragraph" w:styleId="ListContinue2">
    <w:name w:val="List Continue 2"/>
    <w:basedOn w:val="List2"/>
    <w:rsid w:val="00D20077"/>
    <w:pPr>
      <w:ind w:firstLine="0"/>
    </w:pPr>
  </w:style>
  <w:style w:type="paragraph" w:styleId="ListContinue3">
    <w:name w:val="List Continue 3"/>
    <w:basedOn w:val="List3"/>
    <w:rsid w:val="00D20077"/>
    <w:pPr>
      <w:ind w:left="1021" w:firstLine="0"/>
    </w:pPr>
  </w:style>
  <w:style w:type="paragraph" w:styleId="ListContinue4">
    <w:name w:val="List Continue 4"/>
    <w:basedOn w:val="List4"/>
    <w:rsid w:val="00D20077"/>
    <w:pPr>
      <w:ind w:firstLine="0"/>
    </w:pPr>
  </w:style>
  <w:style w:type="paragraph" w:styleId="ListContinue5">
    <w:name w:val="List Continue 5"/>
    <w:basedOn w:val="List5"/>
    <w:rsid w:val="00D20077"/>
    <w:pPr>
      <w:ind w:firstLine="0"/>
    </w:pPr>
  </w:style>
  <w:style w:type="paragraph" w:styleId="ListNumber3">
    <w:name w:val="List Number 3"/>
    <w:basedOn w:val="List3"/>
    <w:rsid w:val="00D20077"/>
    <w:pPr>
      <w:numPr>
        <w:numId w:val="5"/>
      </w:numPr>
    </w:pPr>
  </w:style>
  <w:style w:type="paragraph" w:styleId="ListNumber4">
    <w:name w:val="List Number 4"/>
    <w:basedOn w:val="List4"/>
    <w:rsid w:val="00D20077"/>
    <w:pPr>
      <w:numPr>
        <w:numId w:val="6"/>
      </w:numPr>
    </w:pPr>
  </w:style>
  <w:style w:type="paragraph" w:styleId="ListNumber5">
    <w:name w:val="List Number 5"/>
    <w:basedOn w:val="List5"/>
    <w:rsid w:val="00D20077"/>
    <w:pPr>
      <w:numPr>
        <w:numId w:val="7"/>
      </w:numPr>
    </w:pPr>
  </w:style>
  <w:style w:type="paragraph" w:styleId="BlockText">
    <w:name w:val="Block Text"/>
    <w:basedOn w:val="Normal"/>
    <w:rsid w:val="00D20077"/>
    <w:pPr>
      <w:spacing w:after="120"/>
      <w:ind w:left="1440" w:right="1440"/>
    </w:pPr>
  </w:style>
  <w:style w:type="character" w:customStyle="1" w:styleId="Subscript">
    <w:name w:val="Subscript"/>
    <w:basedOn w:val="DefaultParagraphFont"/>
    <w:rsid w:val="00D20077"/>
    <w:rPr>
      <w:sz w:val="16"/>
      <w:vertAlign w:val="subscript"/>
    </w:rPr>
  </w:style>
  <w:style w:type="character" w:customStyle="1" w:styleId="Superscript">
    <w:name w:val="Superscript"/>
    <w:basedOn w:val="DefaultParagraphFont"/>
    <w:rsid w:val="00D20077"/>
    <w:rPr>
      <w:sz w:val="16"/>
      <w:vertAlign w:val="superscript"/>
    </w:rPr>
  </w:style>
  <w:style w:type="character" w:customStyle="1" w:styleId="Symbols">
    <w:name w:val="Symbols"/>
    <w:basedOn w:val="DefaultParagraphFont"/>
    <w:rsid w:val="00D20077"/>
    <w:rPr>
      <w:rFonts w:ascii="Symbol" w:hAnsi="Symbol"/>
    </w:rPr>
  </w:style>
  <w:style w:type="character" w:customStyle="1" w:styleId="MenuOptions">
    <w:name w:val="Menu Options"/>
    <w:basedOn w:val="DefaultParagraphFont"/>
    <w:rsid w:val="00D20077"/>
    <w:rPr>
      <w:rFonts w:ascii="Arial Narrow" w:hAnsi="Arial Narrow"/>
      <w:smallCaps/>
    </w:rPr>
  </w:style>
  <w:style w:type="character" w:customStyle="1" w:styleId="Buttons">
    <w:name w:val="Buttons"/>
    <w:basedOn w:val="DefaultParagraphFont"/>
    <w:rsid w:val="00D20077"/>
    <w:rPr>
      <w:b/>
    </w:rPr>
  </w:style>
  <w:style w:type="character" w:customStyle="1" w:styleId="Underlined">
    <w:name w:val="Underlined"/>
    <w:basedOn w:val="DefaultParagraphFont"/>
    <w:rsid w:val="00D20077"/>
    <w:rPr>
      <w:u w:val="single"/>
    </w:rPr>
  </w:style>
  <w:style w:type="paragraph" w:customStyle="1" w:styleId="TableBodyTextRight">
    <w:name w:val="Table Body Text Right"/>
    <w:basedOn w:val="TableBodyText"/>
    <w:rsid w:val="00D20077"/>
    <w:pPr>
      <w:widowControl w:val="0"/>
      <w:autoSpaceDE w:val="0"/>
      <w:autoSpaceDN w:val="0"/>
      <w:adjustRightInd w:val="0"/>
      <w:jc w:val="right"/>
    </w:pPr>
    <w:rPr>
      <w:rFonts w:cs="Arial"/>
      <w:szCs w:val="18"/>
    </w:rPr>
  </w:style>
  <w:style w:type="paragraph" w:customStyle="1" w:styleId="CopyrightText">
    <w:name w:val="Copyright Text"/>
    <w:basedOn w:val="BodyText"/>
    <w:rsid w:val="00D20077"/>
    <w:rPr>
      <w:sz w:val="18"/>
    </w:rPr>
  </w:style>
  <w:style w:type="paragraph" w:customStyle="1" w:styleId="BodySmallRight">
    <w:name w:val="Body Small Right"/>
    <w:basedOn w:val="BodyTextRight"/>
    <w:rsid w:val="00D20077"/>
    <w:rPr>
      <w:sz w:val="18"/>
      <w:szCs w:val="18"/>
    </w:rPr>
  </w:style>
  <w:style w:type="paragraph" w:customStyle="1" w:styleId="MarginEdition">
    <w:name w:val="Margin Edition"/>
    <w:basedOn w:val="MarginNote"/>
    <w:rsid w:val="00D20077"/>
    <w:pPr>
      <w:spacing w:before="0" w:after="0"/>
    </w:pPr>
    <w:rPr>
      <w:rFonts w:ascii="Times New Roman" w:hAnsi="Times New Roman"/>
      <w:color w:val="999999"/>
    </w:rPr>
  </w:style>
  <w:style w:type="paragraph" w:customStyle="1" w:styleId="Spacer">
    <w:name w:val="Spacer"/>
    <w:basedOn w:val="Normal"/>
    <w:rsid w:val="00D20077"/>
    <w:rPr>
      <w:sz w:val="2"/>
      <w:szCs w:val="2"/>
    </w:rPr>
  </w:style>
  <w:style w:type="character" w:customStyle="1" w:styleId="Small">
    <w:name w:val="Small"/>
    <w:basedOn w:val="DefaultParagraphFont"/>
    <w:rsid w:val="00D20077"/>
    <w:rPr>
      <w:sz w:val="16"/>
    </w:rPr>
  </w:style>
  <w:style w:type="paragraph" w:customStyle="1" w:styleId="WideTable">
    <w:name w:val="Wide Table"/>
    <w:basedOn w:val="Normal"/>
    <w:rsid w:val="00D20077"/>
    <w:pPr>
      <w:ind w:left="-1418"/>
    </w:pPr>
    <w:rPr>
      <w:sz w:val="2"/>
      <w:szCs w:val="2"/>
    </w:rPr>
  </w:style>
  <w:style w:type="character" w:styleId="PageNumber">
    <w:name w:val="page number"/>
    <w:basedOn w:val="DefaultParagraphFont"/>
    <w:rsid w:val="00D20077"/>
  </w:style>
  <w:style w:type="paragraph" w:styleId="Quote">
    <w:name w:val="Quote"/>
    <w:basedOn w:val="Heading1"/>
    <w:link w:val="QuoteChar"/>
    <w:qFormat/>
    <w:rsid w:val="00D20077"/>
    <w:rPr>
      <w:b w:val="0"/>
      <w:sz w:val="72"/>
      <w:szCs w:val="72"/>
      <w:lang w:val="en-NZ"/>
    </w:rPr>
  </w:style>
  <w:style w:type="character" w:customStyle="1" w:styleId="QuoteChar">
    <w:name w:val="Quote Char"/>
    <w:basedOn w:val="DefaultParagraphFont"/>
    <w:link w:val="Quote"/>
    <w:rsid w:val="00D20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077"/>
    <w:pPr>
      <w:pageBreakBefore/>
    </w:pPr>
  </w:style>
  <w:style w:type="paragraph" w:customStyle="1" w:styleId="Border">
    <w:name w:val="Border"/>
    <w:basedOn w:val="Normal"/>
    <w:qFormat/>
    <w:rsid w:val="00D20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077"/>
    <w:rPr>
      <w:b/>
      <w:bCs/>
      <w:i/>
      <w:iCs/>
      <w:color w:val="auto"/>
    </w:rPr>
  </w:style>
  <w:style w:type="paragraph" w:styleId="IntenseQuote">
    <w:name w:val="Intense Quote"/>
    <w:basedOn w:val="Normal"/>
    <w:next w:val="Normal"/>
    <w:link w:val="IntenseQuoteChar"/>
    <w:uiPriority w:val="30"/>
    <w:qFormat/>
    <w:rsid w:val="00D20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0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077"/>
    <w:rPr>
      <w:smallCaps/>
      <w:color w:val="auto"/>
      <w:u w:val="single"/>
    </w:rPr>
  </w:style>
  <w:style w:type="character" w:styleId="IntenseReference">
    <w:name w:val="Intense Reference"/>
    <w:basedOn w:val="DefaultParagraphFont"/>
    <w:uiPriority w:val="32"/>
    <w:qFormat/>
    <w:rsid w:val="00D20077"/>
    <w:rPr>
      <w:b/>
      <w:bCs/>
      <w:smallCaps/>
      <w:color w:val="auto"/>
      <w:spacing w:val="5"/>
      <w:u w:val="single"/>
    </w:rPr>
  </w:style>
  <w:style w:type="paragraph" w:customStyle="1" w:styleId="2ColumnHeading">
    <w:name w:val="2Column Heading"/>
    <w:basedOn w:val="BodyText"/>
    <w:qFormat/>
    <w:rsid w:val="00D20077"/>
    <w:pPr>
      <w:spacing w:after="60"/>
      <w:ind w:left="-2268"/>
    </w:pPr>
    <w:rPr>
      <w:b/>
    </w:rPr>
  </w:style>
  <w:style w:type="paragraph" w:customStyle="1" w:styleId="Heading1TOC">
    <w:name w:val="Heading1 TOC"/>
    <w:basedOn w:val="Normal"/>
    <w:qFormat/>
    <w:rsid w:val="00D20077"/>
    <w:pPr>
      <w:spacing w:before="240" w:after="120"/>
    </w:pPr>
    <w:rPr>
      <w:rFonts w:ascii="Times New Roman" w:hAnsi="Times New Roman"/>
      <w:b/>
      <w:sz w:val="32"/>
    </w:rPr>
  </w:style>
  <w:style w:type="paragraph" w:customStyle="1" w:styleId="Heading2TOC">
    <w:name w:val="Heading2 TOC"/>
    <w:basedOn w:val="Normal"/>
    <w:qFormat/>
    <w:rsid w:val="00D20077"/>
    <w:pPr>
      <w:spacing w:before="240" w:after="60"/>
    </w:pPr>
    <w:rPr>
      <w:rFonts w:ascii="Times New Roman" w:hAnsi="Times New Roman"/>
      <w:b/>
      <w:sz w:val="28"/>
    </w:rPr>
  </w:style>
  <w:style w:type="character" w:customStyle="1" w:styleId="Underline">
    <w:name w:val="Underline"/>
    <w:basedOn w:val="DefaultParagraphFont"/>
    <w:qFormat/>
    <w:rsid w:val="00D20077"/>
    <w:rPr>
      <w:u w:val="single"/>
    </w:rPr>
  </w:style>
  <w:style w:type="character" w:customStyle="1" w:styleId="BoldandItalics">
    <w:name w:val="Bold and Italics"/>
    <w:qFormat/>
    <w:rsid w:val="00D20077"/>
    <w:rPr>
      <w:b/>
      <w:i/>
      <w:u w:val="none"/>
    </w:rPr>
  </w:style>
  <w:style w:type="paragraph" w:styleId="BalloonText">
    <w:name w:val="Balloon Text"/>
    <w:basedOn w:val="Normal"/>
    <w:link w:val="BalloonTextChar"/>
    <w:rsid w:val="00D20077"/>
    <w:rPr>
      <w:rFonts w:ascii="Tahoma" w:hAnsi="Tahoma" w:cs="Tahoma"/>
      <w:sz w:val="16"/>
      <w:szCs w:val="16"/>
    </w:rPr>
  </w:style>
  <w:style w:type="character" w:customStyle="1" w:styleId="BalloonTextChar">
    <w:name w:val="Balloon Text Char"/>
    <w:basedOn w:val="DefaultParagraphFont"/>
    <w:link w:val="BalloonText"/>
    <w:rsid w:val="00D200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0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0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077"/>
    <w:rPr>
      <w:b/>
      <w:color w:val="660033"/>
      <w:spacing w:val="0"/>
    </w:rPr>
  </w:style>
  <w:style w:type="paragraph" w:customStyle="1" w:styleId="Nameditemlist">
    <w:name w:val="Named item list"/>
    <w:basedOn w:val="BodyText"/>
    <w:qFormat/>
    <w:rsid w:val="00D20077"/>
    <w:pPr>
      <w:tabs>
        <w:tab w:val="left" w:pos="2835"/>
      </w:tabs>
      <w:ind w:left="2835" w:hanging="2835"/>
    </w:pPr>
  </w:style>
  <w:style w:type="paragraph" w:customStyle="1" w:styleId="BodyTextnopadding">
    <w:name w:val="Body Text no padding"/>
    <w:basedOn w:val="BodyText"/>
    <w:qFormat/>
    <w:rsid w:val="00D20077"/>
    <w:pPr>
      <w:spacing w:before="0" w:after="0"/>
    </w:pPr>
  </w:style>
  <w:style w:type="paragraph" w:customStyle="1" w:styleId="BodyTextBold">
    <w:name w:val="Body Text Bold"/>
    <w:basedOn w:val="BodyText"/>
    <w:qFormat/>
    <w:rsid w:val="00D20077"/>
    <w:rPr>
      <w:b/>
    </w:rPr>
  </w:style>
  <w:style w:type="character" w:styleId="Hyperlink">
    <w:name w:val="Hyperlink"/>
    <w:basedOn w:val="DefaultParagraphFont"/>
    <w:uiPriority w:val="99"/>
    <w:unhideWhenUsed/>
    <w:rsid w:val="004B50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7374</Characters>
  <Application>Microsoft Office Word</Application>
  <DocSecurity>0</DocSecurity>
  <Lines>210</Lines>
  <Paragraphs>132</Paragraphs>
  <ScaleCrop>false</ScaleCrop>
  <Company>Author-it Software Corporation Ltd.</Company>
  <LinksUpToDate>false</LinksUpToDate>
  <CharactersWithSpaces>8327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CUAEVP511 Coordinate installation and dismantling of exhibitions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