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1D9" w:rsidP="003D51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CUAEVP412 Design and develop interpretive displays</w:t>
      </w:r>
      <w:r>
        <w:fldChar w:fldCharType="end"/>
      </w:r>
    </w:p>
    <w:p w:rsidR="003D51D9" w:rsidP="003D51D9">
      <w:pPr>
        <w:pStyle w:val="Version"/>
        <w:sectPr w:rsidSect="00246B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B0C" w:rsidP="00246B0C">
      <w:pPr>
        <w:pStyle w:val="SuperHeading"/>
      </w:pPr>
      <w:r w:rsidRPr="00246B0C">
        <w:t>Assessment Requirements for CUAEVP412 Design and develop interpretive displays</w:t>
      </w:r>
    </w:p>
    <w:p w:rsidR="00000000" w:rsidRPr="00246B0C" w:rsidP="00246B0C">
      <w:pPr>
        <w:pStyle w:val="Heading1"/>
      </w:pPr>
      <w:bookmarkStart w:id="1" w:name="O_1143430"/>
      <w:bookmarkEnd w:id="1"/>
      <w:r w:rsidRPr="00246B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246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0C" w:rsidP="00246B0C">
            <w:pPr>
              <w:pStyle w:val="BodyText"/>
            </w:pPr>
            <w:r w:rsidRPr="00246B0C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0C">
            <w:pPr>
              <w:pStyle w:val="BodyText"/>
              <w:rPr>
                <w:lang w:val="en-NZ"/>
              </w:rPr>
            </w:pPr>
            <w:r w:rsidRPr="00246B0C">
              <w:rPr>
                <w:rStyle w:val="SpecialBold"/>
              </w:rPr>
              <w:t>Comments</w:t>
            </w:r>
          </w:p>
        </w:tc>
      </w:tr>
      <w:tr w:rsidTr="00246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0C">
            <w:pPr>
              <w:pStyle w:val="BodyText"/>
              <w:rPr>
                <w:lang w:val="en-NZ"/>
              </w:rPr>
            </w:pPr>
            <w:r w:rsidRPr="00246B0C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0C" w:rsidP="00246B0C">
            <w:pPr>
              <w:pStyle w:val="BodyText"/>
            </w:pPr>
            <w:r w:rsidRPr="00246B0C">
              <w:t>This version first released with CUA Creative Arts and Culture Training Package Version 5.0.</w:t>
            </w:r>
          </w:p>
        </w:tc>
      </w:tr>
    </w:tbl>
    <w:p w:rsidR="00000000" w:rsidRPr="00246B0C" w:rsidP="00246B0C">
      <w:pPr>
        <w:pStyle w:val="List"/>
      </w:pPr>
    </w:p>
    <w:p w:rsidR="00000000" w:rsidRPr="00246B0C" w:rsidP="00246B0C">
      <w:pPr>
        <w:pStyle w:val="AllowPageBreak"/>
      </w:pPr>
    </w:p>
    <w:p w:rsidR="00000000" w:rsidRPr="00246B0C" w:rsidP="00246B0C">
      <w:pPr>
        <w:pStyle w:val="Heading1"/>
      </w:pPr>
      <w:bookmarkStart w:id="2" w:name="O_1143433"/>
      <w:bookmarkEnd w:id="2"/>
      <w:r w:rsidRPr="00246B0C">
        <w:t>Performance Evidence</w:t>
      </w:r>
    </w:p>
    <w:p w:rsidR="00000000" w:rsidRPr="00246B0C" w:rsidP="003D51D9">
      <w:pPr>
        <w:pStyle w:val="BodyText"/>
      </w:pPr>
      <w:r w:rsidRPr="00246B0C">
        <w:t>The candidate must demonstrate the ability to complete the tasks outlined in the elements, performance criteria and foundation skills of this unit, including evidence of the ability to:</w:t>
      </w:r>
    </w:p>
    <w:p w:rsidR="00000000" w:rsidRPr="00246B0C" w:rsidP="00246B0C">
      <w:pPr>
        <w:pStyle w:val="ListBullet"/>
      </w:pPr>
      <w:r w:rsidRPr="00246B0C">
        <w:t>design and develop at least two interpr</w:t>
      </w:r>
      <w:r w:rsidRPr="00246B0C">
        <w:t xml:space="preserve">etive displays according to exhibition and display objectives, including: </w:t>
      </w:r>
    </w:p>
    <w:p w:rsidR="00000000" w:rsidRPr="00246B0C" w:rsidP="00246B0C">
      <w:pPr>
        <w:pStyle w:val="ListBullet2"/>
      </w:pPr>
      <w:r w:rsidRPr="00246B0C">
        <w:t>addressing specific exhibition and display requirements, including:</w:t>
      </w:r>
    </w:p>
    <w:p w:rsidR="00000000" w:rsidRPr="00246B0C" w:rsidP="00246B0C">
      <w:pPr>
        <w:pStyle w:val="ListBullet3"/>
      </w:pPr>
      <w:r w:rsidRPr="00246B0C">
        <w:t>audience profiles</w:t>
      </w:r>
    </w:p>
    <w:p w:rsidR="00000000" w:rsidRPr="00246B0C" w:rsidP="00246B0C">
      <w:pPr>
        <w:pStyle w:val="ListBullet3"/>
      </w:pPr>
      <w:r w:rsidRPr="00246B0C">
        <w:t>use of different display techniques</w:t>
      </w:r>
    </w:p>
    <w:p w:rsidR="00000000" w:rsidRPr="00246B0C" w:rsidP="00246B0C">
      <w:pPr>
        <w:pStyle w:val="ListBullet3"/>
      </w:pPr>
      <w:r w:rsidRPr="00246B0C">
        <w:t xml:space="preserve">audience engagement </w:t>
      </w:r>
    </w:p>
    <w:p w:rsidR="00000000" w:rsidRPr="00246B0C" w:rsidP="00246B0C">
      <w:pPr>
        <w:pStyle w:val="ListBullet3"/>
      </w:pPr>
      <w:r w:rsidRPr="00246B0C">
        <w:t>design and technical principles</w:t>
      </w:r>
    </w:p>
    <w:p w:rsidR="00000000" w:rsidRPr="00246B0C" w:rsidP="00246B0C">
      <w:pPr>
        <w:pStyle w:val="ListBullet3"/>
      </w:pPr>
      <w:r w:rsidRPr="00246B0C">
        <w:t xml:space="preserve">sensitivity to cultural differences </w:t>
      </w:r>
    </w:p>
    <w:p w:rsidR="00000000" w:rsidRPr="00246B0C" w:rsidP="00246B0C">
      <w:pPr>
        <w:pStyle w:val="ListBullet2"/>
      </w:pPr>
      <w:r w:rsidRPr="00246B0C">
        <w:t>demonstrating visual literacy skills while creating displays that show:</w:t>
      </w:r>
    </w:p>
    <w:p w:rsidR="00000000" w:rsidRPr="00246B0C" w:rsidP="00246B0C">
      <w:pPr>
        <w:pStyle w:val="ListBullet3"/>
      </w:pPr>
      <w:r w:rsidRPr="00246B0C">
        <w:t>creative use of materials that enhance displays</w:t>
      </w:r>
    </w:p>
    <w:p w:rsidR="00000000" w:rsidRPr="00246B0C" w:rsidP="00246B0C">
      <w:pPr>
        <w:pStyle w:val="ListBullet3"/>
      </w:pPr>
      <w:r w:rsidRPr="00246B0C">
        <w:t>diverse design displays</w:t>
      </w:r>
    </w:p>
    <w:p w:rsidR="00000000" w:rsidRPr="00246B0C" w:rsidP="00246B0C">
      <w:pPr>
        <w:pStyle w:val="ListBullet3"/>
      </w:pPr>
      <w:r w:rsidRPr="00246B0C">
        <w:t>evaluation of storylines</w:t>
      </w:r>
    </w:p>
    <w:p w:rsidR="00000000" w:rsidRPr="00246B0C" w:rsidP="00246B0C">
      <w:pPr>
        <w:pStyle w:val="ListBullet3"/>
      </w:pPr>
      <w:r w:rsidRPr="00246B0C">
        <w:t>work at a basic level with colour, shape and layout</w:t>
      </w:r>
    </w:p>
    <w:p w:rsidR="00000000" w:rsidRPr="00246B0C" w:rsidP="00246B0C">
      <w:pPr>
        <w:pStyle w:val="ListBullet2"/>
      </w:pPr>
      <w:r w:rsidRPr="00246B0C">
        <w:t>participating in planning and staging of interpretive displays, coordinating required resources and scheduling activities within scope of own role.</w:t>
      </w:r>
    </w:p>
    <w:p w:rsidR="00000000" w:rsidRPr="00246B0C" w:rsidP="00246B0C">
      <w:pPr>
        <w:pStyle w:val="AllowPageBreak"/>
      </w:pPr>
    </w:p>
    <w:p w:rsidR="00000000" w:rsidRPr="00246B0C" w:rsidP="00246B0C">
      <w:pPr>
        <w:pStyle w:val="Heading1"/>
      </w:pPr>
      <w:bookmarkStart w:id="3" w:name="O_1143432"/>
      <w:bookmarkEnd w:id="3"/>
      <w:r w:rsidRPr="00246B0C">
        <w:t>Knowledge Evidence</w:t>
      </w:r>
    </w:p>
    <w:p w:rsidR="00000000" w:rsidRPr="00246B0C" w:rsidP="003D51D9">
      <w:pPr>
        <w:pStyle w:val="BodyText"/>
      </w:pPr>
      <w:r w:rsidRPr="00246B0C">
        <w:t>The candidate mus</w:t>
      </w:r>
      <w:r w:rsidRPr="00246B0C">
        <w:t>t be able to demonstrate knowledge to complete the tasks outlined in the elements, performance criteria and foundation skills of this unit, including knowledge of:</w:t>
      </w:r>
    </w:p>
    <w:p w:rsidR="00000000" w:rsidRPr="00246B0C" w:rsidP="00246B0C">
      <w:pPr>
        <w:pStyle w:val="ListBullet"/>
      </w:pPr>
      <w:r w:rsidRPr="00246B0C">
        <w:t>basic principles of design that relate to interpretive displays</w:t>
      </w:r>
    </w:p>
    <w:p w:rsidR="00000000" w:rsidRPr="00246B0C" w:rsidP="00246B0C">
      <w:pPr>
        <w:pStyle w:val="ListBullet"/>
      </w:pPr>
      <w:r w:rsidRPr="00246B0C">
        <w:t>organisational policies and procedures for designing, creating and installing interpretive displays</w:t>
      </w:r>
    </w:p>
    <w:p w:rsidR="00000000" w:rsidRPr="00246B0C" w:rsidP="00246B0C">
      <w:pPr>
        <w:pStyle w:val="ListBullet"/>
      </w:pPr>
      <w:r w:rsidRPr="00246B0C">
        <w:t>work health and safety (WHS) requirements related to work described in performance evidence</w:t>
      </w:r>
    </w:p>
    <w:p w:rsidR="00000000" w:rsidRPr="00246B0C" w:rsidP="00246B0C">
      <w:pPr>
        <w:pStyle w:val="ListBullet"/>
      </w:pPr>
      <w:r w:rsidRPr="00246B0C">
        <w:t>uses of technology in interpretive displays</w:t>
      </w:r>
    </w:p>
    <w:p w:rsidR="00000000" w:rsidRPr="00246B0C" w:rsidP="00246B0C">
      <w:pPr>
        <w:pStyle w:val="ListBullet"/>
      </w:pPr>
      <w:r w:rsidRPr="00246B0C">
        <w:t>cultural sensitiviti</w:t>
      </w:r>
      <w:r w:rsidRPr="00246B0C">
        <w:t>es when designing and developing interpretive displays</w:t>
      </w:r>
    </w:p>
    <w:p w:rsidR="00000000" w:rsidRPr="00246B0C" w:rsidP="00246B0C">
      <w:pPr>
        <w:pStyle w:val="ListBullet"/>
      </w:pPr>
      <w:r w:rsidRPr="00246B0C">
        <w:t>different materials and equipment used for interpretive displays</w:t>
      </w:r>
    </w:p>
    <w:p w:rsidR="00000000" w:rsidRPr="00246B0C" w:rsidP="00246B0C">
      <w:pPr>
        <w:pStyle w:val="ListBullet"/>
      </w:pPr>
      <w:r w:rsidRPr="00246B0C">
        <w:t>role of interpretive displays in enhancing access to cultural material</w:t>
      </w:r>
    </w:p>
    <w:p w:rsidR="00000000" w:rsidRPr="00246B0C" w:rsidP="00246B0C">
      <w:pPr>
        <w:pStyle w:val="ListBullet"/>
      </w:pPr>
      <w:r w:rsidRPr="00246B0C">
        <w:t>methods to evaluate interpretive displays</w:t>
      </w:r>
    </w:p>
    <w:p w:rsidR="00000000" w:rsidRPr="00246B0C" w:rsidP="00246B0C">
      <w:pPr>
        <w:pStyle w:val="ListBullet"/>
      </w:pPr>
      <w:r w:rsidRPr="00246B0C">
        <w:t>techniques and conventi</w:t>
      </w:r>
      <w:r w:rsidRPr="00246B0C">
        <w:t>ons for:</w:t>
      </w:r>
    </w:p>
    <w:p w:rsidR="00000000" w:rsidRPr="00246B0C" w:rsidP="00246B0C">
      <w:pPr>
        <w:pStyle w:val="ListBullet2"/>
      </w:pPr>
      <w:r w:rsidRPr="00246B0C">
        <w:t>creating small displays</w:t>
      </w:r>
    </w:p>
    <w:p w:rsidR="00000000" w:rsidRPr="00246B0C" w:rsidP="00246B0C">
      <w:pPr>
        <w:pStyle w:val="ListBullet2"/>
      </w:pPr>
      <w:r w:rsidRPr="00246B0C">
        <w:t>developing effective interpretive labels, including production and installation techniques.</w:t>
      </w:r>
    </w:p>
    <w:p w:rsidR="00000000" w:rsidRPr="00246B0C" w:rsidP="00246B0C">
      <w:pPr>
        <w:pStyle w:val="AllowPageBreak"/>
      </w:pPr>
    </w:p>
    <w:p w:rsidR="00000000" w:rsidRPr="00246B0C" w:rsidP="00246B0C">
      <w:pPr>
        <w:pStyle w:val="Heading1"/>
      </w:pPr>
      <w:bookmarkStart w:id="4" w:name="O_1143431"/>
      <w:bookmarkEnd w:id="4"/>
      <w:r w:rsidRPr="00246B0C">
        <w:t>Assessment Conditions</w:t>
      </w:r>
    </w:p>
    <w:p w:rsidR="00000000" w:rsidRPr="00246B0C" w:rsidP="003D51D9">
      <w:pPr>
        <w:pStyle w:val="BodyText"/>
      </w:pPr>
      <w:r w:rsidRPr="00246B0C">
        <w:t>Skills in this unit must be demonstrated in a workplace or simulated environment where th</w:t>
      </w:r>
      <w:r w:rsidRPr="00246B0C">
        <w:t xml:space="preserve">e conditions are typical of those in a working environment in this industry. </w:t>
      </w:r>
    </w:p>
    <w:p w:rsidR="00000000" w:rsidRPr="00246B0C" w:rsidP="003D51D9">
      <w:pPr>
        <w:pStyle w:val="BodyText"/>
      </w:pPr>
      <w:r w:rsidRPr="00246B0C">
        <w:t>This includes access to:</w:t>
      </w:r>
    </w:p>
    <w:p w:rsidR="00000000" w:rsidRPr="00246B0C" w:rsidP="00246B0C">
      <w:pPr>
        <w:pStyle w:val="ListBullet"/>
      </w:pPr>
      <w:r w:rsidRPr="00246B0C">
        <w:t>a collection to use for a display</w:t>
      </w:r>
    </w:p>
    <w:p w:rsidR="00000000" w:rsidRPr="00246B0C" w:rsidP="00246B0C">
      <w:pPr>
        <w:pStyle w:val="ListBullet"/>
      </w:pPr>
      <w:r w:rsidRPr="00246B0C">
        <w:t>materials and equipment to assist in the development of interpretive displays</w:t>
      </w:r>
    </w:p>
    <w:p w:rsidR="00000000" w:rsidRPr="00246B0C" w:rsidP="00246B0C">
      <w:pPr>
        <w:pStyle w:val="ListBullet"/>
      </w:pPr>
      <w:r w:rsidRPr="00246B0C">
        <w:t>information on audience profile.</w:t>
      </w:r>
    </w:p>
    <w:p w:rsidR="00000000" w:rsidRPr="00246B0C" w:rsidP="00246B0C">
      <w:pPr>
        <w:pStyle w:val="AllowPageBreak"/>
      </w:pPr>
    </w:p>
    <w:p w:rsidR="00000000" w:rsidRPr="00246B0C" w:rsidP="00246B0C">
      <w:pPr>
        <w:pStyle w:val="Heading1"/>
      </w:pPr>
      <w:bookmarkStart w:id="5" w:name="O_1143429"/>
      <w:bookmarkEnd w:id="5"/>
      <w:r w:rsidRPr="00246B0C">
        <w:t>Links</w:t>
      </w:r>
    </w:p>
    <w:p w:rsidR="00000000" w:rsidRPr="00246B0C" w:rsidP="003D51D9">
      <w:pPr>
        <w:pStyle w:val="BodyText"/>
      </w:pPr>
      <w:r w:rsidRPr="00246B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3717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46B0C" w:rsidP="00246B0C"/>
    <w:sectPr w:rsidSect="00246B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0C" w:rsidRPr="003D51D9" w:rsidP="003D51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1D9" w:rsidP="00246B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51D9" w:rsidP="00246B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51D9" w:rsidP="00246B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1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B0C" w:rsidRPr="003D51D9" w:rsidP="003D51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1D9" w:rsidRPr="002D2AF8" w:rsidP="00246B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CUAEVP412 Design and develop interpretive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D51D9" w:rsidP="00246B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985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04B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E0A1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B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B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B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B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B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B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B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B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B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B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B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B0C"/>
  </w:style>
  <w:style w:type="character" w:customStyle="1" w:styleId="Heading1Char">
    <w:name w:val="Heading 1 Char"/>
    <w:basedOn w:val="DefaultParagraphFont"/>
    <w:link w:val="Heading1"/>
    <w:rsid w:val="00246B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B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B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6B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6B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B0C"/>
    <w:rPr>
      <w:b/>
      <w:spacing w:val="0"/>
    </w:rPr>
  </w:style>
  <w:style w:type="paragraph" w:styleId="ListBullet2">
    <w:name w:val="List Bullet 2"/>
    <w:basedOn w:val="List2"/>
    <w:rsid w:val="00246B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6B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B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6B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46B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B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B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B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B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B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B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B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B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B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B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B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B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B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B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B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B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B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6B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B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B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B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B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B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B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B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B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B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B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B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B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B0C"/>
    <w:rPr>
      <w:i/>
    </w:rPr>
  </w:style>
  <w:style w:type="paragraph" w:styleId="Caption">
    <w:name w:val="caption"/>
    <w:basedOn w:val="BodyText"/>
    <w:next w:val="Normal"/>
    <w:qFormat/>
    <w:rsid w:val="00246B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B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B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B0C"/>
  </w:style>
  <w:style w:type="paragraph" w:styleId="TableofFigures">
    <w:name w:val="table of figures"/>
    <w:basedOn w:val="Normal"/>
    <w:next w:val="Normal"/>
    <w:semiHidden/>
    <w:rsid w:val="00246B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B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6B0C"/>
    <w:rPr>
      <w:rFonts w:ascii="Wingdings" w:hAnsi="Wingdings"/>
    </w:rPr>
  </w:style>
  <w:style w:type="paragraph" w:customStyle="1" w:styleId="TableHeading">
    <w:name w:val="Table Heading"/>
    <w:basedOn w:val="HeadingBase"/>
    <w:rsid w:val="00246B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B0C"/>
    <w:rPr>
      <w:color w:val="0033CC"/>
      <w:u w:val="none"/>
    </w:rPr>
  </w:style>
  <w:style w:type="paragraph" w:customStyle="1" w:styleId="BodyTextRight">
    <w:name w:val="Body Text Right"/>
    <w:basedOn w:val="BodyText"/>
    <w:rsid w:val="00246B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B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B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B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B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B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B0C"/>
    <w:rPr>
      <w:sz w:val="32"/>
    </w:rPr>
  </w:style>
  <w:style w:type="paragraph" w:customStyle="1" w:styleId="HeadingProcedure">
    <w:name w:val="Heading Procedure"/>
    <w:basedOn w:val="HeadingBase"/>
    <w:next w:val="Normal"/>
    <w:rsid w:val="00246B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B0C"/>
    <w:pPr>
      <w:spacing w:before="60" w:after="60"/>
    </w:pPr>
  </w:style>
  <w:style w:type="paragraph" w:styleId="ListContinue">
    <w:name w:val="List Continue"/>
    <w:basedOn w:val="List"/>
    <w:rsid w:val="00246B0C"/>
    <w:pPr>
      <w:ind w:firstLine="0"/>
    </w:pPr>
  </w:style>
  <w:style w:type="paragraph" w:customStyle="1" w:styleId="ListNote">
    <w:name w:val="List Note"/>
    <w:basedOn w:val="List"/>
    <w:rsid w:val="00246B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B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B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B0C"/>
    <w:rPr>
      <w:rFonts w:ascii="Courier New" w:hAnsi="Courier New"/>
    </w:rPr>
  </w:style>
  <w:style w:type="paragraph" w:customStyle="1" w:styleId="NoteBullet">
    <w:name w:val="Note Bullet"/>
    <w:basedOn w:val="Note"/>
    <w:rsid w:val="00246B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B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B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B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B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6B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B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B0C"/>
    <w:rPr>
      <w:b/>
      <w:smallCaps/>
    </w:rPr>
  </w:style>
  <w:style w:type="paragraph" w:customStyle="1" w:styleId="TableListNumber">
    <w:name w:val="Table List Number"/>
    <w:basedOn w:val="ListNumber"/>
    <w:rsid w:val="00246B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B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B0C"/>
    <w:pPr>
      <w:numPr>
        <w:numId w:val="10"/>
      </w:numPr>
    </w:pPr>
  </w:style>
  <w:style w:type="paragraph" w:customStyle="1" w:styleId="ListAlpha2">
    <w:name w:val="List Alpha 2"/>
    <w:basedOn w:val="List2"/>
    <w:rsid w:val="00246B0C"/>
    <w:pPr>
      <w:numPr>
        <w:numId w:val="9"/>
      </w:numPr>
    </w:pPr>
  </w:style>
  <w:style w:type="paragraph" w:styleId="List2">
    <w:name w:val="List 2"/>
    <w:basedOn w:val="BodyText"/>
    <w:rsid w:val="00246B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B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B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B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6B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6B0C"/>
    <w:pPr>
      <w:numPr>
        <w:numId w:val="5"/>
      </w:numPr>
    </w:pPr>
  </w:style>
  <w:style w:type="paragraph" w:styleId="ListContinue2">
    <w:name w:val="List Continue 2"/>
    <w:basedOn w:val="List2"/>
    <w:rsid w:val="00246B0C"/>
    <w:pPr>
      <w:ind w:firstLine="0"/>
    </w:pPr>
  </w:style>
  <w:style w:type="paragraph" w:styleId="ListContinue3">
    <w:name w:val="List Continue 3"/>
    <w:basedOn w:val="List3"/>
    <w:rsid w:val="00246B0C"/>
    <w:pPr>
      <w:ind w:left="1021" w:firstLine="0"/>
    </w:pPr>
  </w:style>
  <w:style w:type="paragraph" w:styleId="ListContinue4">
    <w:name w:val="List Continue 4"/>
    <w:basedOn w:val="List4"/>
    <w:rsid w:val="00246B0C"/>
    <w:pPr>
      <w:ind w:firstLine="0"/>
    </w:pPr>
  </w:style>
  <w:style w:type="paragraph" w:styleId="ListContinue5">
    <w:name w:val="List Continue 5"/>
    <w:basedOn w:val="List5"/>
    <w:rsid w:val="00246B0C"/>
    <w:pPr>
      <w:ind w:firstLine="0"/>
    </w:pPr>
  </w:style>
  <w:style w:type="paragraph" w:styleId="ListNumber3">
    <w:name w:val="List Number 3"/>
    <w:basedOn w:val="List3"/>
    <w:rsid w:val="00246B0C"/>
    <w:pPr>
      <w:numPr>
        <w:numId w:val="6"/>
      </w:numPr>
    </w:pPr>
  </w:style>
  <w:style w:type="paragraph" w:styleId="ListNumber4">
    <w:name w:val="List Number 4"/>
    <w:basedOn w:val="List4"/>
    <w:rsid w:val="00246B0C"/>
    <w:pPr>
      <w:numPr>
        <w:numId w:val="7"/>
      </w:numPr>
    </w:pPr>
  </w:style>
  <w:style w:type="paragraph" w:styleId="ListNumber5">
    <w:name w:val="List Number 5"/>
    <w:basedOn w:val="List5"/>
    <w:rsid w:val="00246B0C"/>
    <w:pPr>
      <w:numPr>
        <w:numId w:val="8"/>
      </w:numPr>
    </w:pPr>
  </w:style>
  <w:style w:type="paragraph" w:styleId="BlockText">
    <w:name w:val="Block Text"/>
    <w:basedOn w:val="Normal"/>
    <w:rsid w:val="00246B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B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B0C"/>
    <w:rPr>
      <w:sz w:val="16"/>
      <w:vertAlign w:val="superscript"/>
    </w:rPr>
  </w:style>
  <w:style w:type="character" w:customStyle="1" w:styleId="Symbols">
    <w:name w:val="Symbols"/>
    <w:basedOn w:val="DefaultParagraphFont"/>
    <w:rsid w:val="00246B0C"/>
    <w:rPr>
      <w:rFonts w:ascii="Symbol" w:hAnsi="Symbol"/>
    </w:rPr>
  </w:style>
  <w:style w:type="character" w:customStyle="1" w:styleId="MenuOptions">
    <w:name w:val="Menu Options"/>
    <w:basedOn w:val="DefaultParagraphFont"/>
    <w:rsid w:val="00246B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B0C"/>
    <w:rPr>
      <w:b/>
    </w:rPr>
  </w:style>
  <w:style w:type="character" w:customStyle="1" w:styleId="Underlined">
    <w:name w:val="Underlined"/>
    <w:basedOn w:val="DefaultParagraphFont"/>
    <w:rsid w:val="00246B0C"/>
    <w:rPr>
      <w:u w:val="single"/>
    </w:rPr>
  </w:style>
  <w:style w:type="paragraph" w:customStyle="1" w:styleId="TableBodyTextRight">
    <w:name w:val="Table Body Text Right"/>
    <w:basedOn w:val="TableBodyText"/>
    <w:rsid w:val="00246B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B0C"/>
    <w:rPr>
      <w:sz w:val="18"/>
    </w:rPr>
  </w:style>
  <w:style w:type="paragraph" w:customStyle="1" w:styleId="BodySmallRight">
    <w:name w:val="Body Small Right"/>
    <w:basedOn w:val="BodyTextRight"/>
    <w:rsid w:val="00246B0C"/>
    <w:rPr>
      <w:sz w:val="18"/>
      <w:szCs w:val="18"/>
    </w:rPr>
  </w:style>
  <w:style w:type="paragraph" w:customStyle="1" w:styleId="MarginEdition">
    <w:name w:val="Margin Edition"/>
    <w:basedOn w:val="MarginNote"/>
    <w:rsid w:val="00246B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B0C"/>
    <w:rPr>
      <w:sz w:val="2"/>
      <w:szCs w:val="2"/>
    </w:rPr>
  </w:style>
  <w:style w:type="character" w:customStyle="1" w:styleId="Small">
    <w:name w:val="Small"/>
    <w:basedOn w:val="DefaultParagraphFont"/>
    <w:rsid w:val="00246B0C"/>
    <w:rPr>
      <w:sz w:val="16"/>
    </w:rPr>
  </w:style>
  <w:style w:type="paragraph" w:customStyle="1" w:styleId="WideTable">
    <w:name w:val="Wide Table"/>
    <w:basedOn w:val="Normal"/>
    <w:rsid w:val="00246B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B0C"/>
  </w:style>
  <w:style w:type="paragraph" w:styleId="Quote">
    <w:name w:val="Quote"/>
    <w:basedOn w:val="Heading1"/>
    <w:link w:val="QuoteChar"/>
    <w:qFormat/>
    <w:rsid w:val="00246B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B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B0C"/>
    <w:pPr>
      <w:pageBreakBefore/>
    </w:pPr>
  </w:style>
  <w:style w:type="paragraph" w:customStyle="1" w:styleId="Border">
    <w:name w:val="Border"/>
    <w:basedOn w:val="Normal"/>
    <w:qFormat/>
    <w:rsid w:val="00246B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B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B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B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B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B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B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B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B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B0C"/>
    <w:rPr>
      <w:u w:val="single"/>
    </w:rPr>
  </w:style>
  <w:style w:type="character" w:customStyle="1" w:styleId="BoldandItalics">
    <w:name w:val="Bold and Italics"/>
    <w:qFormat/>
    <w:rsid w:val="00246B0C"/>
    <w:rPr>
      <w:b/>
      <w:i/>
      <w:u w:val="none"/>
    </w:rPr>
  </w:style>
  <w:style w:type="paragraph" w:styleId="BalloonText">
    <w:name w:val="Balloon Text"/>
    <w:basedOn w:val="Normal"/>
    <w:link w:val="BalloonTextChar"/>
    <w:rsid w:val="00246B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B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B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B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B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B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B0C"/>
    <w:pPr>
      <w:spacing w:before="0" w:after="0"/>
    </w:pPr>
  </w:style>
  <w:style w:type="paragraph" w:customStyle="1" w:styleId="BodyTextBold">
    <w:name w:val="Body Text Bold"/>
    <w:basedOn w:val="BodyText"/>
    <w:qFormat/>
    <w:rsid w:val="00246B0C"/>
    <w:rPr>
      <w:b/>
    </w:rPr>
  </w:style>
  <w:style w:type="character" w:styleId="Hyperlink">
    <w:name w:val="Hyperlink"/>
    <w:basedOn w:val="DefaultParagraphFont"/>
    <w:uiPriority w:val="99"/>
    <w:unhideWhenUsed/>
    <w:rsid w:val="003D51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2439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CUAEVP412 Design and develop interpretive displays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2022-10-19T13:22:00Z</dcterms:created>
  <dcterms:modified xsi:type="dcterms:W3CDTF">2022-10-19T13:22:00Z</dcterms:modified>
</cp:coreProperties>
</file>