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8ED" w:rsidP="006A2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CUAEVP211 Assist with the staging of public activities or events</w:t>
      </w:r>
      <w:r>
        <w:fldChar w:fldCharType="end"/>
      </w:r>
    </w:p>
    <w:p w:rsidR="006A28ED" w:rsidP="006A28ED">
      <w:pPr>
        <w:pStyle w:val="Version"/>
        <w:sectPr w:rsidSect="00C91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D7F" w:rsidP="00C91D7F">
      <w:pPr>
        <w:pStyle w:val="SuperHeading"/>
      </w:pPr>
      <w:r w:rsidRPr="00C91D7F">
        <w:t>CUAEVP211 Assist with the staging of public activities or events</w:t>
      </w:r>
    </w:p>
    <w:p w:rsidR="00000000" w:rsidRPr="00C91D7F" w:rsidP="00C91D7F">
      <w:pPr>
        <w:pStyle w:val="Heading1"/>
      </w:pPr>
      <w:bookmarkStart w:id="1" w:name="O_980305"/>
      <w:bookmarkEnd w:id="1"/>
      <w:r w:rsidRPr="00C91D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rPr>
                <w:rStyle w:val="SpecialBold"/>
              </w:rPr>
              <w:t>Comments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t>This version first released with CUA Creative Arts and Culture Training Package Version 4.0.</w:t>
            </w:r>
          </w:p>
        </w:tc>
      </w:tr>
    </w:tbl>
    <w:p w:rsidR="006A28ED" w:rsidP="00C91D7F">
      <w:pPr>
        <w:pStyle w:val="BodyText"/>
      </w:pPr>
    </w:p>
    <w:p w:rsidR="006A28ED" w:rsidP="00C91D7F">
      <w:pPr>
        <w:pStyle w:val="BodyText"/>
      </w:pPr>
    </w:p>
    <w:p w:rsidR="00000000" w:rsidRPr="00C91D7F" w:rsidP="00C91D7F">
      <w:pPr>
        <w:pStyle w:val="Heading1"/>
      </w:pPr>
      <w:bookmarkStart w:id="2" w:name="O_980310"/>
      <w:bookmarkEnd w:id="2"/>
      <w:r w:rsidRPr="00C91D7F">
        <w:t>Application</w:t>
      </w:r>
    </w:p>
    <w:p w:rsidR="00000000" w:rsidRPr="00C91D7F" w:rsidP="006A28ED">
      <w:pPr>
        <w:pStyle w:val="BodyText"/>
      </w:pPr>
      <w:r w:rsidRPr="00C91D7F">
        <w:t xml:space="preserve">This unit describes the skills and knowledge required to complete a range of tasks associated with setting up and staging public activities or events. </w:t>
      </w:r>
    </w:p>
    <w:p w:rsidR="00000000" w:rsidRPr="00C91D7F" w:rsidP="006A28ED">
      <w:pPr>
        <w:pStyle w:val="BodyText"/>
      </w:pPr>
      <w:r w:rsidRPr="00C91D7F">
        <w:t>It applies to individuals who provide basic assistance at any type of public activity or event while un</w:t>
      </w:r>
      <w:r w:rsidRPr="00C91D7F">
        <w:t>der direct supervision.</w:t>
      </w:r>
    </w:p>
    <w:p w:rsidR="006A28ED" w:rsidP="006A28ED">
      <w:pPr>
        <w:pStyle w:val="BodyText"/>
      </w:pPr>
      <w:r w:rsidRPr="00C91D7F">
        <w:t>No licensing, legislative or certification requirements apply to this unit at the time of publication.</w:t>
      </w:r>
    </w:p>
    <w:p w:rsidR="00000000" w:rsidRPr="00C91D7F" w:rsidP="00C91D7F">
      <w:pPr>
        <w:pStyle w:val="Heading1"/>
      </w:pPr>
      <w:bookmarkStart w:id="3" w:name="O_980309"/>
      <w:bookmarkEnd w:id="3"/>
      <w:r w:rsidRPr="00C91D7F">
        <w:t>Unit Sector</w:t>
      </w:r>
    </w:p>
    <w:p w:rsidR="00000000" w:rsidRPr="00C91D7F" w:rsidP="006A28ED">
      <w:pPr>
        <w:pStyle w:val="BodyText"/>
      </w:pPr>
      <w:r w:rsidRPr="00C91D7F">
        <w:t>Cultural services - exhibitions and visitor programs</w:t>
      </w:r>
    </w:p>
    <w:p w:rsidR="00000000" w:rsidRPr="00C91D7F" w:rsidP="00C91D7F">
      <w:pPr>
        <w:pStyle w:val="Heading1"/>
      </w:pPr>
      <w:bookmarkStart w:id="4" w:name="O_980308"/>
      <w:bookmarkEnd w:id="4"/>
      <w:r w:rsidRPr="00C91D7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9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rPr>
                <w:rStyle w:val="SpecialBold"/>
              </w:rPr>
              <w:t>PERFORMANCE CRITERIA</w:t>
            </w:r>
          </w:p>
        </w:tc>
      </w:tr>
      <w:tr w:rsidTr="00C9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1. Prepare for public activities or events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t>1.1 Determine the type of public activity or event and identify own role with regard to preparation activity</w:t>
            </w:r>
          </w:p>
          <w:p w:rsidR="00000000" w:rsidRPr="00C91D7F" w:rsidP="00C91D7F">
            <w:pPr>
              <w:pStyle w:val="BodyText"/>
            </w:pPr>
            <w:r w:rsidRPr="00C91D7F">
              <w:t>1.2 Discuss the activity or event set-up and staging details with supervisor</w:t>
            </w:r>
          </w:p>
          <w:p w:rsidR="00000000" w:rsidRPr="00C91D7F" w:rsidP="00C91D7F">
            <w:pPr>
              <w:pStyle w:val="BodyText"/>
            </w:pPr>
            <w:r w:rsidRPr="00C91D7F">
              <w:t>1.3 Discuss work plans; workplace procedures, including safe work prac</w:t>
            </w:r>
            <w:r w:rsidRPr="00C91D7F">
              <w:t>tices, security arrangements and emergency procedures; and resource requirements with supervisor</w:t>
            </w:r>
          </w:p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1.4 Complete allocated tasks within given timeframes and in accordance with work instructions</w:t>
            </w:r>
          </w:p>
        </w:tc>
      </w:tr>
      <w:tr w:rsidTr="00C9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2. Undertake on-site activities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t>2.1 Set up and maintain activiti</w:t>
            </w:r>
            <w:r w:rsidRPr="00C91D7F">
              <w:t>es according to work plan and workplace procedures, communicating effectively with supervisor, work colleagues and other relevant personnel</w:t>
            </w:r>
          </w:p>
          <w:p w:rsidR="00000000" w:rsidRPr="00C91D7F" w:rsidP="00C91D7F">
            <w:pPr>
              <w:pStyle w:val="BodyText"/>
            </w:pPr>
            <w:r w:rsidRPr="00C91D7F">
              <w:t>2.2 Assist delivery of activities in line with workplace procedures</w:t>
            </w:r>
          </w:p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2.3 Identify public activity or event related pr</w:t>
            </w:r>
            <w:r w:rsidRPr="00C91D7F">
              <w:t>oblems and resolve or refer to supervisor</w:t>
            </w:r>
          </w:p>
        </w:tc>
      </w:tr>
      <w:tr w:rsidTr="00C91D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3. Finalise on-site activities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t>3.1 Conduct pack-up and clean-up of materials and site according to work plan and workplace procedures</w:t>
            </w:r>
          </w:p>
          <w:p w:rsidR="00000000" w:rsidRPr="00C91D7F" w:rsidP="00C91D7F">
            <w:pPr>
              <w:pStyle w:val="BodyText"/>
            </w:pPr>
            <w:r w:rsidRPr="00C91D7F">
              <w:t>3.2 Complete and submit relevant documentation</w:t>
            </w:r>
          </w:p>
        </w:tc>
      </w:tr>
    </w:tbl>
    <w:p w:rsidR="00000000" w:rsidRPr="00C91D7F" w:rsidP="00C91D7F">
      <w:pPr>
        <w:pStyle w:val="BodyText"/>
      </w:pPr>
    </w:p>
    <w:p w:rsidR="00000000" w:rsidRPr="00C91D7F" w:rsidP="00C91D7F">
      <w:pPr>
        <w:pStyle w:val="AllowPageBreak"/>
      </w:pPr>
    </w:p>
    <w:p w:rsidR="00000000" w:rsidRPr="00C91D7F" w:rsidP="00C91D7F">
      <w:pPr>
        <w:pStyle w:val="Heading1"/>
      </w:pPr>
      <w:bookmarkStart w:id="5" w:name="O_980307"/>
      <w:bookmarkEnd w:id="5"/>
      <w:r w:rsidRPr="00C91D7F">
        <w:t>Foundation Skills</w:t>
      </w:r>
    </w:p>
    <w:p w:rsidR="00000000" w:rsidRPr="006A28ED" w:rsidP="006A28ED">
      <w:pPr>
        <w:pStyle w:val="BodyText"/>
        <w:rPr>
          <w:i/>
        </w:rPr>
      </w:pPr>
      <w:r w:rsidRPr="006A28E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3"/>
        <w:gridCol w:w="7138"/>
      </w:tblGrid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rPr>
                <w:rStyle w:val="SpecialBold"/>
              </w:rPr>
              <w:t>Description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ListBullet"/>
              <w:rPr>
                <w:lang w:val="en-NZ"/>
              </w:rPr>
            </w:pPr>
            <w:r w:rsidRPr="00C91D7F">
              <w:t>Interprets work instructions and requirements from</w:t>
            </w:r>
            <w:r w:rsidRPr="00C91D7F">
              <w:t xml:space="preserve"> key workplace information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ListBullet"/>
              <w:rPr>
                <w:lang w:val="en-NZ"/>
              </w:rPr>
            </w:pPr>
            <w:r w:rsidRPr="00C91D7F">
              <w:t>Records information in a sequential manner using clear and appropriate terminology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ListBullet"/>
            </w:pPr>
            <w:r w:rsidRPr="00C91D7F">
              <w:t>Articulates clearly using language appropriate to environment and audience</w:t>
            </w:r>
          </w:p>
          <w:p w:rsidR="00000000" w:rsidP="00C91D7F">
            <w:pPr>
              <w:pStyle w:val="ListBullet"/>
              <w:rPr>
                <w:lang w:val="en-NZ"/>
              </w:rPr>
            </w:pPr>
            <w:r w:rsidRPr="00C91D7F">
              <w:t xml:space="preserve">Uses listening and questioning techniques to clarify and confirm understanding of routine work issues 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ListBullet"/>
              <w:rPr>
                <w:lang w:val="en-NZ"/>
              </w:rPr>
            </w:pPr>
            <w:r w:rsidRPr="00C91D7F">
              <w:t>Correctly interprets and follows numerical information in work plans, timelines and other documentation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Navigate the world of 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ListBullet"/>
              <w:rPr>
                <w:lang w:val="en-NZ"/>
              </w:rPr>
            </w:pPr>
            <w:r w:rsidRPr="00C91D7F">
              <w:t>Follows o</w:t>
            </w:r>
            <w:r w:rsidRPr="00C91D7F">
              <w:t>rganisational procedures relevant to own role, seeking clarification when required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Interact with others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ListBullet"/>
              <w:rPr>
                <w:lang w:val="en-NZ"/>
              </w:rPr>
            </w:pPr>
            <w:r w:rsidRPr="00C91D7F">
              <w:t>Follows accepted communication practices and protocols for reporting matters to supervisors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Get the work done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ListBullet"/>
            </w:pPr>
            <w:r w:rsidRPr="00C91D7F">
              <w:t>Follows clearly defined instructions and sequencing, and monitors own progress in meeting requirements, seeking assistance when necessary</w:t>
            </w:r>
          </w:p>
          <w:p w:rsidR="00000000" w:rsidRPr="00C91D7F" w:rsidP="00C91D7F">
            <w:pPr>
              <w:pStyle w:val="ListBullet"/>
            </w:pPr>
            <w:r w:rsidRPr="00C91D7F">
              <w:t xml:space="preserve">Responds to predictable routine problems according to required </w:t>
            </w:r>
            <w:r w:rsidRPr="00C91D7F">
              <w:t>procedures</w:t>
            </w:r>
          </w:p>
        </w:tc>
      </w:tr>
    </w:tbl>
    <w:p w:rsidR="00000000" w:rsidRPr="00C91D7F" w:rsidP="00C91D7F">
      <w:pPr>
        <w:pStyle w:val="BodyText"/>
      </w:pPr>
    </w:p>
    <w:p w:rsidR="00000000" w:rsidRPr="00C91D7F" w:rsidP="00C91D7F">
      <w:pPr>
        <w:pStyle w:val="AllowPageBreak"/>
      </w:pPr>
    </w:p>
    <w:p w:rsidR="00000000" w:rsidRPr="00C91D7F" w:rsidP="00C91D7F">
      <w:pPr>
        <w:pStyle w:val="Heading1"/>
      </w:pPr>
      <w:bookmarkStart w:id="6" w:name="O_980306"/>
      <w:bookmarkEnd w:id="6"/>
      <w:r w:rsidRPr="00C91D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 xml:space="preserve">Code and title </w:t>
            </w:r>
          </w:p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>Code and title</w:t>
            </w:r>
          </w:p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rPr>
                <w:rStyle w:val="SpecialBold"/>
              </w:rPr>
              <w:t>Equivalence status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CUAEVP211 Assist with the staging of public activities or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CUAEVP201 Assist with the staging of public activities and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Incorporated knowledge evidence on communication techniques and language. Minor edit to unit title.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Equivalent Unit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CUAEVP201 Assist with the staging of public activities and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 xml:space="preserve">CULEVP201A Assist with the presentation of public activities </w:t>
            </w:r>
            <w:r w:rsidRPr="00C91D7F">
              <w:t>and events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 xml:space="preserve">Updated to meet Standards for Training Packages Change to unit title. Minor edits to performance criteria and elements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t>Equivalent Unit</w:t>
            </w:r>
          </w:p>
        </w:tc>
      </w:tr>
    </w:tbl>
    <w:p w:rsidR="006A28ED" w:rsidP="00C91D7F">
      <w:pPr>
        <w:pStyle w:val="BodyText"/>
      </w:pPr>
    </w:p>
    <w:p w:rsidR="006A28ED" w:rsidP="00C91D7F">
      <w:pPr>
        <w:pStyle w:val="BodyText"/>
      </w:pPr>
    </w:p>
    <w:p w:rsidR="00000000" w:rsidRPr="00C91D7F" w:rsidP="00C91D7F">
      <w:pPr>
        <w:pStyle w:val="Heading1"/>
      </w:pPr>
      <w:bookmarkStart w:id="7" w:name="O_980299"/>
      <w:bookmarkEnd w:id="7"/>
      <w:r w:rsidRPr="00C91D7F">
        <w:t>Links</w:t>
      </w:r>
    </w:p>
    <w:p w:rsidR="00000000" w:rsidRPr="00C91D7F" w:rsidP="006A28ED">
      <w:pPr>
        <w:pStyle w:val="BodyText"/>
      </w:pPr>
      <w:r w:rsidRPr="00C91D7F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31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D7F" w:rsidP="006A28ED">
      <w:pPr>
        <w:pStyle w:val="BodyText"/>
        <w:sectPr w:rsidSect="00C91D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D7F" w:rsidP="00C91D7F">
      <w:pPr>
        <w:pStyle w:val="SuperHeading"/>
      </w:pPr>
      <w:r w:rsidRPr="00C91D7F">
        <w:t xml:space="preserve">Assessment </w:t>
      </w:r>
      <w:r w:rsidRPr="00C91D7F">
        <w:t>Requirements for CUAEVP211 Assist with the staging of public activities or events</w:t>
      </w:r>
    </w:p>
    <w:p w:rsidR="00000000" w:rsidRPr="00C91D7F" w:rsidP="00C91D7F">
      <w:pPr>
        <w:pStyle w:val="Heading1"/>
      </w:pPr>
      <w:bookmarkStart w:id="8" w:name="O_980301"/>
      <w:bookmarkEnd w:id="8"/>
      <w:r w:rsidRPr="00C91D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rPr>
                <w:rStyle w:val="SpecialBold"/>
              </w:rPr>
              <w:t>Comments</w:t>
            </w:r>
          </w:p>
        </w:tc>
      </w:tr>
      <w:tr w:rsidTr="00C91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D7F">
            <w:pPr>
              <w:pStyle w:val="BodyText"/>
              <w:rPr>
                <w:lang w:val="en-NZ"/>
              </w:rPr>
            </w:pPr>
            <w:r w:rsidRPr="00C91D7F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D7F" w:rsidP="00C91D7F">
            <w:pPr>
              <w:pStyle w:val="BodyText"/>
            </w:pPr>
            <w:r w:rsidRPr="00C91D7F">
              <w:t>This version first released with CUA Creative Arts and Culture Training Package Version 4.0.</w:t>
            </w:r>
          </w:p>
        </w:tc>
      </w:tr>
    </w:tbl>
    <w:p w:rsidR="006A28ED" w:rsidP="00C91D7F">
      <w:pPr>
        <w:pStyle w:val="BodyText"/>
      </w:pPr>
    </w:p>
    <w:p w:rsidR="006A28ED" w:rsidP="00C91D7F">
      <w:pPr>
        <w:pStyle w:val="BodyText"/>
      </w:pPr>
    </w:p>
    <w:p w:rsidR="00000000" w:rsidRPr="00C91D7F" w:rsidP="00C91D7F">
      <w:pPr>
        <w:pStyle w:val="Heading1"/>
      </w:pPr>
      <w:bookmarkStart w:id="9" w:name="O_980304"/>
      <w:bookmarkEnd w:id="9"/>
      <w:r w:rsidRPr="00C91D7F">
        <w:t>Performance Evidence</w:t>
      </w:r>
    </w:p>
    <w:p w:rsidR="00000000" w:rsidRPr="00C91D7F" w:rsidP="006A28ED">
      <w:pPr>
        <w:pStyle w:val="BodyText"/>
      </w:pPr>
      <w:r w:rsidRPr="00C91D7F">
        <w:t>The candidate must demonstrate the ability to complete the tasks outlined in the elements and performance criteria of this unit; including evidence of the ability to:</w:t>
      </w:r>
    </w:p>
    <w:p w:rsidR="00000000" w:rsidRPr="00C91D7F" w:rsidP="00C91D7F">
      <w:pPr>
        <w:pStyle w:val="ListBullet"/>
      </w:pPr>
      <w:r w:rsidRPr="00C91D7F">
        <w:t>identify role and responsibilities in the set-up, maintenance a</w:t>
      </w:r>
      <w:r w:rsidRPr="00C91D7F">
        <w:t>nd clean-up of a public activity or event</w:t>
      </w:r>
    </w:p>
    <w:p w:rsidR="00000000" w:rsidRPr="00C91D7F" w:rsidP="00C91D7F">
      <w:pPr>
        <w:pStyle w:val="ListBullet"/>
      </w:pPr>
      <w:r w:rsidRPr="00C91D7F">
        <w:t>complete allocated tasks within given timeframes and in accordance with work instructions</w:t>
      </w:r>
    </w:p>
    <w:p w:rsidR="00000000" w:rsidRPr="00C91D7F" w:rsidP="00C91D7F">
      <w:pPr>
        <w:pStyle w:val="ListBullet"/>
      </w:pPr>
      <w:r w:rsidRPr="00C91D7F">
        <w:t>undertake set-up, maintenance and clean-up activities as per work plan and workplace procedures</w:t>
      </w:r>
    </w:p>
    <w:p w:rsidR="00000000" w:rsidRPr="00C91D7F" w:rsidP="00C91D7F">
      <w:pPr>
        <w:pStyle w:val="ListBullet"/>
      </w:pPr>
      <w:r w:rsidRPr="00C91D7F">
        <w:t>resolve or refer problems identified during work activities</w:t>
      </w:r>
    </w:p>
    <w:p w:rsidR="00000000" w:rsidRPr="00C91D7F" w:rsidP="00C91D7F">
      <w:pPr>
        <w:pStyle w:val="ListBullet"/>
      </w:pPr>
      <w:r w:rsidRPr="00C91D7F">
        <w:t>complete and submit documentation in line with work instructions and workplace procedures.</w:t>
      </w:r>
    </w:p>
    <w:p w:rsidR="00000000" w:rsidRPr="00C91D7F" w:rsidP="00C91D7F">
      <w:pPr>
        <w:pStyle w:val="BodyText"/>
      </w:pPr>
    </w:p>
    <w:p w:rsidR="006A28ED" w:rsidP="006A28ED">
      <w:pPr>
        <w:pStyle w:val="BodyText"/>
      </w:pPr>
      <w:r w:rsidRPr="00C91D7F">
        <w:t>Note: If a specific volume or frequency is not stated, then evidence must be provided at least once.</w:t>
      </w:r>
    </w:p>
    <w:p w:rsidR="00000000" w:rsidRPr="00C91D7F" w:rsidP="00C91D7F">
      <w:pPr>
        <w:pStyle w:val="Heading1"/>
      </w:pPr>
      <w:bookmarkStart w:id="10" w:name="O_980303"/>
      <w:bookmarkEnd w:id="10"/>
      <w:r w:rsidRPr="00C91D7F">
        <w:t>Knowledge Evidence</w:t>
      </w:r>
    </w:p>
    <w:p w:rsidR="00000000" w:rsidRPr="00C91D7F" w:rsidP="006A28ED">
      <w:pPr>
        <w:pStyle w:val="BodyText"/>
      </w:pPr>
      <w:r w:rsidRPr="00C91D7F">
        <w:t>The candidate must be able to demonstrate knowledge to complete the tasks outlined in the elements and performance criteria of this unit. This includes:</w:t>
      </w:r>
    </w:p>
    <w:p w:rsidR="00000000" w:rsidRPr="00C91D7F" w:rsidP="00C91D7F">
      <w:pPr>
        <w:pStyle w:val="ListBullet"/>
      </w:pPr>
      <w:r w:rsidRPr="00C91D7F">
        <w:t>key features of different types of public activities or events</w:t>
      </w:r>
    </w:p>
    <w:p w:rsidR="00000000" w:rsidRPr="00C91D7F" w:rsidP="00C91D7F">
      <w:pPr>
        <w:pStyle w:val="ListBullet"/>
      </w:pPr>
      <w:r w:rsidRPr="00C91D7F">
        <w:t>roles</w:t>
      </w:r>
      <w:r w:rsidRPr="00C91D7F">
        <w:t xml:space="preserve"> and responsibilities of key team members in the set-up and operation of public activities or events</w:t>
      </w:r>
    </w:p>
    <w:p w:rsidR="00000000" w:rsidRPr="00C91D7F" w:rsidP="00C91D7F">
      <w:pPr>
        <w:pStyle w:val="ListBullet"/>
      </w:pPr>
      <w:r w:rsidRPr="00C91D7F">
        <w:t>appropriate communication techniques and language, including interaction with cross-cultural groups and people with disabilities</w:t>
      </w:r>
    </w:p>
    <w:p w:rsidR="00000000" w:rsidRPr="00C91D7F" w:rsidP="00C91D7F">
      <w:pPr>
        <w:pStyle w:val="ListBullet"/>
      </w:pPr>
      <w:r w:rsidRPr="00C91D7F">
        <w:t>key procedures and practic</w:t>
      </w:r>
      <w:r w:rsidRPr="00C91D7F">
        <w:t>es required in the set-up, maintenance and clean-up of public activities or events, including:</w:t>
      </w:r>
    </w:p>
    <w:p w:rsidR="00000000" w:rsidRPr="00C91D7F" w:rsidP="00C91D7F">
      <w:pPr>
        <w:pStyle w:val="ListBullet2"/>
      </w:pPr>
      <w:r w:rsidRPr="00C91D7F">
        <w:t>emergency procedures relevant to the work context</w:t>
      </w:r>
    </w:p>
    <w:p w:rsidR="00000000" w:rsidRPr="00C91D7F" w:rsidP="00C91D7F">
      <w:pPr>
        <w:pStyle w:val="ListBullet2"/>
      </w:pPr>
      <w:r w:rsidRPr="00C91D7F">
        <w:t>safe work practices relevant to public activities or events</w:t>
      </w:r>
    </w:p>
    <w:p w:rsidR="006A28ED" w:rsidP="00C91D7F">
      <w:pPr>
        <w:pStyle w:val="ListBullet2"/>
      </w:pPr>
      <w:r w:rsidRPr="00C91D7F">
        <w:t>security requirements relevant to public activities or events.</w:t>
      </w:r>
    </w:p>
    <w:p w:rsidR="006A28ED" w:rsidP="00C91D7F">
      <w:pPr>
        <w:pStyle w:val="ListBullet2"/>
      </w:pPr>
    </w:p>
    <w:p w:rsidR="00000000" w:rsidRPr="00C91D7F" w:rsidP="00C91D7F">
      <w:pPr>
        <w:pStyle w:val="Heading1"/>
      </w:pPr>
      <w:bookmarkStart w:id="11" w:name="O_980302"/>
      <w:bookmarkEnd w:id="11"/>
      <w:r w:rsidRPr="00C91D7F">
        <w:t>Assessment Conditions</w:t>
      </w:r>
    </w:p>
    <w:p w:rsidR="00000000" w:rsidRPr="00C91D7F" w:rsidP="006A28ED">
      <w:pPr>
        <w:pStyle w:val="BodyText"/>
      </w:pPr>
      <w:r w:rsidRPr="00C91D7F">
        <w:t>Skills in this unit must be demonstrated in a workplace or simulated environment where the conditions are typical of those in a creative arts working env</w:t>
      </w:r>
      <w:r w:rsidRPr="00C91D7F">
        <w:t xml:space="preserve">ironment or workplace. This includes access to: </w:t>
      </w:r>
    </w:p>
    <w:p w:rsidR="00000000" w:rsidRPr="00C91D7F" w:rsidP="00C91D7F">
      <w:pPr>
        <w:pStyle w:val="ListBullet"/>
      </w:pPr>
      <w:r w:rsidRPr="00C91D7F">
        <w:t>a location in which public events or activities take place</w:t>
      </w:r>
    </w:p>
    <w:p w:rsidR="00000000" w:rsidRPr="00C91D7F" w:rsidP="00C91D7F">
      <w:pPr>
        <w:pStyle w:val="ListBullet"/>
      </w:pPr>
      <w:r w:rsidRPr="00C91D7F">
        <w:t>a public activity or event on which the candidate can work</w:t>
      </w:r>
    </w:p>
    <w:p w:rsidR="00000000" w:rsidRPr="00C91D7F" w:rsidP="00C91D7F">
      <w:pPr>
        <w:pStyle w:val="ListBullet"/>
      </w:pPr>
      <w:r w:rsidRPr="00C91D7F">
        <w:t>interaction with others involved in staging a public activity or event.</w:t>
      </w:r>
    </w:p>
    <w:p w:rsidR="00000000" w:rsidRPr="00C91D7F" w:rsidP="00C91D7F">
      <w:pPr>
        <w:pStyle w:val="BodyText"/>
      </w:pPr>
    </w:p>
    <w:p w:rsidR="006A28ED" w:rsidP="006A28ED">
      <w:pPr>
        <w:pStyle w:val="BodyText"/>
      </w:pPr>
      <w:r w:rsidRPr="00C91D7F">
        <w:t>Assessors of th</w:t>
      </w:r>
      <w:r w:rsidRPr="00C91D7F">
        <w:t>is unit must satisfy the requirements for assessors in applicable vocational educational and training legislation, frameworks and/or standards.</w:t>
      </w:r>
    </w:p>
    <w:p w:rsidR="00000000" w:rsidRPr="00C91D7F" w:rsidP="00C91D7F">
      <w:pPr>
        <w:pStyle w:val="Heading1"/>
      </w:pPr>
      <w:bookmarkStart w:id="12" w:name="O_980300"/>
      <w:bookmarkEnd w:id="12"/>
      <w:r w:rsidRPr="00C91D7F">
        <w:t>Links</w:t>
      </w:r>
    </w:p>
    <w:p w:rsidR="00000000" w:rsidRPr="00C91D7F" w:rsidP="006A28ED">
      <w:pPr>
        <w:pStyle w:val="BodyText"/>
      </w:pPr>
      <w:r w:rsidRPr="00C91D7F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31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D7F" w:rsidP="00C91D7F"/>
    <w:sectPr w:rsidSect="00C91D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7F" w:rsidRPr="006A28ED" w:rsidP="006A2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ED" w:rsidP="00C91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8ED" w:rsidP="00C91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A28ED" w:rsidP="00C91D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7F" w:rsidP="00C91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28ED">
      <w:t>Approved</w:t>
    </w:r>
    <w:r w:rsidR="006A28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28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28ED">
      <w:rPr>
        <w:noProof/>
      </w:rPr>
      <w:t>4</w:t>
    </w:r>
    <w:r>
      <w:rPr>
        <w:noProof/>
      </w:rPr>
      <w:fldChar w:fldCharType="end"/>
    </w:r>
  </w:p>
  <w:p w:rsidR="00C91D7F" w:rsidP="00C91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28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28ED">
      <w:t>Service and Creative Skills Australia</w:t>
    </w:r>
    <w:r w:rsidR="006A28ED">
      <w:fldChar w:fldCharType="end"/>
    </w:r>
  </w:p>
  <w:p w:rsidR="00C91D7F" w:rsidP="00C91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D7F" w:rsidRPr="006A28ED" w:rsidP="006A2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ED" w:rsidRPr="002D2AF8" w:rsidP="00C91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CUAEVP211 Assist with the staging of public activities 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28ED" w:rsidP="00C91D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D7F" w:rsidRPr="002D2AF8" w:rsidP="00C91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28ED">
      <w:t>CUAEVP211 Assist with the staging of public activities or events</w:t>
    </w:r>
    <w:r w:rsidR="006A28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28ED">
      <w:rPr>
        <w:noProof/>
      </w:rPr>
      <w:t>2 March 2025</w:t>
    </w:r>
    <w:r>
      <w:fldChar w:fldCharType="end"/>
    </w:r>
  </w:p>
  <w:p w:rsidR="00C91D7F" w:rsidP="00C91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66C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261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10B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D7F"/>
  </w:style>
  <w:style w:type="character" w:customStyle="1" w:styleId="Heading1Char">
    <w:name w:val="Heading 1 Char"/>
    <w:basedOn w:val="DefaultParagraphFont"/>
    <w:link w:val="Heading1"/>
    <w:rsid w:val="00C91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D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D7F"/>
    <w:rPr>
      <w:b/>
      <w:spacing w:val="0"/>
    </w:rPr>
  </w:style>
  <w:style w:type="paragraph" w:styleId="ListBullet2">
    <w:name w:val="List Bullet 2"/>
    <w:basedOn w:val="List2"/>
    <w:rsid w:val="00C91D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1D7F"/>
    <w:rPr>
      <w:i/>
    </w:rPr>
  </w:style>
  <w:style w:type="paragraph" w:customStyle="1" w:styleId="SuperHeading">
    <w:name w:val="SuperHeading"/>
    <w:basedOn w:val="Normal"/>
    <w:rsid w:val="00C91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D7F"/>
  </w:style>
  <w:style w:type="paragraph" w:styleId="TableofFigures">
    <w:name w:val="table of figures"/>
    <w:basedOn w:val="Normal"/>
    <w:next w:val="Normal"/>
    <w:semiHidden/>
    <w:rsid w:val="00C91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D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D7F"/>
    <w:rPr>
      <w:rFonts w:ascii="Wingdings" w:hAnsi="Wingdings"/>
    </w:rPr>
  </w:style>
  <w:style w:type="paragraph" w:customStyle="1" w:styleId="TableHeading">
    <w:name w:val="Table Heading"/>
    <w:basedOn w:val="HeadingBase"/>
    <w:rsid w:val="00C91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D7F"/>
    <w:rPr>
      <w:color w:val="0033CC"/>
      <w:u w:val="none"/>
    </w:rPr>
  </w:style>
  <w:style w:type="paragraph" w:customStyle="1" w:styleId="BodyTextRight">
    <w:name w:val="Body Text Right"/>
    <w:basedOn w:val="BodyText"/>
    <w:rsid w:val="00C91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D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D7F"/>
    <w:rPr>
      <w:sz w:val="32"/>
    </w:rPr>
  </w:style>
  <w:style w:type="paragraph" w:customStyle="1" w:styleId="HeadingProcedure">
    <w:name w:val="Heading Procedure"/>
    <w:basedOn w:val="HeadingBase"/>
    <w:next w:val="Normal"/>
    <w:rsid w:val="00C91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D7F"/>
    <w:pPr>
      <w:spacing w:before="60" w:after="60"/>
    </w:pPr>
  </w:style>
  <w:style w:type="paragraph" w:styleId="ListContinue">
    <w:name w:val="List Continue"/>
    <w:basedOn w:val="List"/>
    <w:rsid w:val="00C91D7F"/>
    <w:pPr>
      <w:ind w:firstLine="0"/>
    </w:pPr>
  </w:style>
  <w:style w:type="paragraph" w:customStyle="1" w:styleId="ListNote">
    <w:name w:val="List Note"/>
    <w:basedOn w:val="List"/>
    <w:rsid w:val="00C91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D7F"/>
    <w:rPr>
      <w:rFonts w:ascii="Courier New" w:hAnsi="Courier New"/>
    </w:rPr>
  </w:style>
  <w:style w:type="paragraph" w:customStyle="1" w:styleId="NoteBullet">
    <w:name w:val="Note Bullet"/>
    <w:basedOn w:val="Note"/>
    <w:rsid w:val="00C91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D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D7F"/>
    <w:rPr>
      <w:b/>
      <w:smallCaps/>
    </w:rPr>
  </w:style>
  <w:style w:type="paragraph" w:customStyle="1" w:styleId="TableListNumber">
    <w:name w:val="Table List Number"/>
    <w:basedOn w:val="ListNumber"/>
    <w:rsid w:val="00C91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D7F"/>
    <w:pPr>
      <w:numPr>
        <w:numId w:val="9"/>
      </w:numPr>
    </w:pPr>
  </w:style>
  <w:style w:type="paragraph" w:customStyle="1" w:styleId="ListAlpha2">
    <w:name w:val="List Alpha 2"/>
    <w:basedOn w:val="List2"/>
    <w:rsid w:val="00C91D7F"/>
    <w:pPr>
      <w:numPr>
        <w:numId w:val="8"/>
      </w:numPr>
    </w:pPr>
  </w:style>
  <w:style w:type="paragraph" w:styleId="List2">
    <w:name w:val="List 2"/>
    <w:basedOn w:val="BodyText"/>
    <w:rsid w:val="00C91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D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D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D7F"/>
    <w:pPr>
      <w:numPr>
        <w:numId w:val="4"/>
      </w:numPr>
    </w:pPr>
  </w:style>
  <w:style w:type="paragraph" w:styleId="ListContinue2">
    <w:name w:val="List Continue 2"/>
    <w:basedOn w:val="List2"/>
    <w:rsid w:val="00C91D7F"/>
    <w:pPr>
      <w:ind w:firstLine="0"/>
    </w:pPr>
  </w:style>
  <w:style w:type="paragraph" w:styleId="ListContinue3">
    <w:name w:val="List Continue 3"/>
    <w:basedOn w:val="List3"/>
    <w:rsid w:val="00C91D7F"/>
    <w:pPr>
      <w:ind w:left="1021" w:firstLine="0"/>
    </w:pPr>
  </w:style>
  <w:style w:type="paragraph" w:styleId="ListContinue4">
    <w:name w:val="List Continue 4"/>
    <w:basedOn w:val="List4"/>
    <w:rsid w:val="00C91D7F"/>
    <w:pPr>
      <w:ind w:firstLine="0"/>
    </w:pPr>
  </w:style>
  <w:style w:type="paragraph" w:styleId="ListContinue5">
    <w:name w:val="List Continue 5"/>
    <w:basedOn w:val="List5"/>
    <w:rsid w:val="00C91D7F"/>
    <w:pPr>
      <w:ind w:firstLine="0"/>
    </w:pPr>
  </w:style>
  <w:style w:type="paragraph" w:styleId="ListNumber3">
    <w:name w:val="List Number 3"/>
    <w:basedOn w:val="List3"/>
    <w:rsid w:val="00C91D7F"/>
    <w:pPr>
      <w:numPr>
        <w:numId w:val="5"/>
      </w:numPr>
    </w:pPr>
  </w:style>
  <w:style w:type="paragraph" w:styleId="ListNumber4">
    <w:name w:val="List Number 4"/>
    <w:basedOn w:val="List4"/>
    <w:rsid w:val="00C91D7F"/>
    <w:pPr>
      <w:numPr>
        <w:numId w:val="6"/>
      </w:numPr>
    </w:pPr>
  </w:style>
  <w:style w:type="paragraph" w:styleId="ListNumber5">
    <w:name w:val="List Number 5"/>
    <w:basedOn w:val="List5"/>
    <w:rsid w:val="00C91D7F"/>
    <w:pPr>
      <w:numPr>
        <w:numId w:val="7"/>
      </w:numPr>
    </w:pPr>
  </w:style>
  <w:style w:type="paragraph" w:styleId="BlockText">
    <w:name w:val="Block Text"/>
    <w:basedOn w:val="Normal"/>
    <w:rsid w:val="00C91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D7F"/>
    <w:rPr>
      <w:sz w:val="16"/>
      <w:vertAlign w:val="superscript"/>
    </w:rPr>
  </w:style>
  <w:style w:type="character" w:customStyle="1" w:styleId="Symbols">
    <w:name w:val="Symbols"/>
    <w:basedOn w:val="DefaultParagraphFont"/>
    <w:rsid w:val="00C91D7F"/>
    <w:rPr>
      <w:rFonts w:ascii="Symbol" w:hAnsi="Symbol"/>
    </w:rPr>
  </w:style>
  <w:style w:type="character" w:customStyle="1" w:styleId="MenuOptions">
    <w:name w:val="Menu Options"/>
    <w:basedOn w:val="DefaultParagraphFont"/>
    <w:rsid w:val="00C91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D7F"/>
    <w:rPr>
      <w:b/>
    </w:rPr>
  </w:style>
  <w:style w:type="character" w:customStyle="1" w:styleId="Underlined">
    <w:name w:val="Underlined"/>
    <w:basedOn w:val="DefaultParagraphFont"/>
    <w:rsid w:val="00C91D7F"/>
    <w:rPr>
      <w:u w:val="single"/>
    </w:rPr>
  </w:style>
  <w:style w:type="paragraph" w:customStyle="1" w:styleId="TableBodyTextRight">
    <w:name w:val="Table Body Text Right"/>
    <w:basedOn w:val="TableBodyText"/>
    <w:rsid w:val="00C91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D7F"/>
    <w:rPr>
      <w:sz w:val="18"/>
    </w:rPr>
  </w:style>
  <w:style w:type="paragraph" w:customStyle="1" w:styleId="BodySmallRight">
    <w:name w:val="Body Small Right"/>
    <w:basedOn w:val="BodyTextRight"/>
    <w:rsid w:val="00C91D7F"/>
    <w:rPr>
      <w:sz w:val="18"/>
      <w:szCs w:val="18"/>
    </w:rPr>
  </w:style>
  <w:style w:type="paragraph" w:customStyle="1" w:styleId="MarginEdition">
    <w:name w:val="Margin Edition"/>
    <w:basedOn w:val="MarginNote"/>
    <w:rsid w:val="00C91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D7F"/>
    <w:rPr>
      <w:sz w:val="2"/>
      <w:szCs w:val="2"/>
    </w:rPr>
  </w:style>
  <w:style w:type="character" w:customStyle="1" w:styleId="Small">
    <w:name w:val="Small"/>
    <w:basedOn w:val="DefaultParagraphFont"/>
    <w:rsid w:val="00C91D7F"/>
    <w:rPr>
      <w:sz w:val="16"/>
    </w:rPr>
  </w:style>
  <w:style w:type="paragraph" w:customStyle="1" w:styleId="WideTable">
    <w:name w:val="Wide Table"/>
    <w:basedOn w:val="Normal"/>
    <w:rsid w:val="00C91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D7F"/>
  </w:style>
  <w:style w:type="paragraph" w:styleId="Quote">
    <w:name w:val="Quote"/>
    <w:basedOn w:val="Heading1"/>
    <w:link w:val="QuoteChar"/>
    <w:qFormat/>
    <w:rsid w:val="00C91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D7F"/>
    <w:pPr>
      <w:pageBreakBefore/>
    </w:pPr>
  </w:style>
  <w:style w:type="paragraph" w:customStyle="1" w:styleId="Border">
    <w:name w:val="Border"/>
    <w:basedOn w:val="Normal"/>
    <w:qFormat/>
    <w:rsid w:val="00C91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D7F"/>
    <w:rPr>
      <w:u w:val="single"/>
    </w:rPr>
  </w:style>
  <w:style w:type="character" w:customStyle="1" w:styleId="BoldandItalics">
    <w:name w:val="Bold and Italics"/>
    <w:qFormat/>
    <w:rsid w:val="00C91D7F"/>
    <w:rPr>
      <w:b/>
      <w:i/>
      <w:u w:val="none"/>
    </w:rPr>
  </w:style>
  <w:style w:type="paragraph" w:styleId="BalloonText">
    <w:name w:val="Balloon Text"/>
    <w:basedOn w:val="Normal"/>
    <w:link w:val="BalloonTextChar"/>
    <w:rsid w:val="00C91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D7F"/>
    <w:pPr>
      <w:spacing w:before="0" w:after="0"/>
    </w:pPr>
  </w:style>
  <w:style w:type="paragraph" w:customStyle="1" w:styleId="BodyTextBold">
    <w:name w:val="Body Text Bold"/>
    <w:basedOn w:val="BodyText"/>
    <w:qFormat/>
    <w:rsid w:val="00C91D7F"/>
    <w:rPr>
      <w:b/>
    </w:rPr>
  </w:style>
  <w:style w:type="character" w:styleId="Hyperlink">
    <w:name w:val="Hyperlink"/>
    <w:basedOn w:val="DefaultParagraphFont"/>
    <w:uiPriority w:val="99"/>
    <w:unhideWhenUsed/>
    <w:rsid w:val="006A2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5774</Characters>
  <Application>Microsoft Office Word</Application>
  <DocSecurity>0</DocSecurity>
  <Lines>206</Lines>
  <Paragraphs>119</Paragraphs>
  <ScaleCrop>false</ScaleCrop>
  <Company>Author-it Software Corporation Ltd.</Company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CUAEVP211 Assist with the staging of public activities or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2025-03-01T16:50:00Z</dcterms:created>
  <dcterms:modified xsi:type="dcterms:W3CDTF">2025-03-01T16:50:00Z</dcterms:modified>
</cp:coreProperties>
</file>