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39A" w:rsidP="00E64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CUAEVP202 Provide visitors with venue information and assistance</w:t>
      </w:r>
      <w:r>
        <w:fldChar w:fldCharType="end"/>
      </w:r>
    </w:p>
    <w:p w:rsidR="00E6439A" w:rsidP="00E6439A">
      <w:pPr>
        <w:pStyle w:val="Version"/>
        <w:sectPr w:rsidSect="004E0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A81" w:rsidP="004E0A81">
      <w:pPr>
        <w:pStyle w:val="SuperHeading"/>
      </w:pPr>
      <w:r w:rsidRPr="004E0A81">
        <w:t>CUAEVP202 Provide visitors with venue information and assistance</w:t>
      </w:r>
    </w:p>
    <w:p w:rsidR="00000000" w:rsidRPr="004E0A81" w:rsidP="004E0A81">
      <w:pPr>
        <w:pStyle w:val="Heading1"/>
      </w:pPr>
      <w:bookmarkStart w:id="1" w:name="O_789217"/>
      <w:bookmarkEnd w:id="1"/>
      <w:r w:rsidRPr="004E0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rPr>
                <w:rStyle w:val="SpecialBold"/>
              </w:rPr>
              <w:t>Comments</w:t>
            </w:r>
          </w:p>
        </w:tc>
      </w:tr>
      <w:tr w:rsidTr="004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t>This version first released with CUA Creative Arts and Culture Training Package version 2.0.</w:t>
            </w:r>
          </w:p>
        </w:tc>
      </w:tr>
    </w:tbl>
    <w:p w:rsidR="00000000" w:rsidRPr="004E0A81" w:rsidP="004E0A81">
      <w:pPr>
        <w:pStyle w:val="BodyText"/>
      </w:pPr>
    </w:p>
    <w:p w:rsidR="00000000" w:rsidRPr="004E0A81" w:rsidP="004E0A81">
      <w:pPr>
        <w:pStyle w:val="AllowPageBreak"/>
      </w:pPr>
    </w:p>
    <w:p w:rsidR="00000000" w:rsidRPr="004E0A81" w:rsidP="004E0A81">
      <w:pPr>
        <w:pStyle w:val="Heading1"/>
      </w:pPr>
      <w:bookmarkStart w:id="2" w:name="O_789218"/>
      <w:bookmarkEnd w:id="2"/>
      <w:r w:rsidRPr="004E0A81">
        <w:t>Application</w:t>
      </w:r>
    </w:p>
    <w:p w:rsidR="00000000" w:rsidRPr="004E0A81" w:rsidP="00E6439A">
      <w:pPr>
        <w:pStyle w:val="BodyText"/>
      </w:pPr>
      <w:r w:rsidRPr="004E0A81">
        <w:t>This unit describes the skills and knowledge required to provide visitors with a range of information in different formats about venue facilities and services, as well as assistance with equipment and facilities.</w:t>
      </w:r>
    </w:p>
    <w:p w:rsidR="00000000" w:rsidRPr="004E0A81" w:rsidP="00E6439A">
      <w:pPr>
        <w:pStyle w:val="BodyText"/>
      </w:pPr>
      <w:r w:rsidRPr="004E0A81">
        <w:t>It applies to individuals who work, or see</w:t>
      </w:r>
      <w:r w:rsidRPr="004E0A81">
        <w:t>k to work, under direct supervision in frontline customer service roles in venues open to the public, including cultural, tourism, hospitality and entertainment venues. Information may be provided face-to-face, by telephone or by other remote mechanisms. T</w:t>
      </w:r>
      <w:r w:rsidRPr="004E0A81">
        <w:t>he unit also applies to those working in operational roles where customer service may not be the main focus of work.</w:t>
      </w:r>
    </w:p>
    <w:p w:rsidR="00000000" w:rsidRPr="004E0A81" w:rsidP="00E6439A">
      <w:pPr>
        <w:pStyle w:val="BodyText"/>
      </w:pPr>
      <w:r w:rsidRPr="004E0A81">
        <w:t>No licensing, legislative or certification requirements apply to this unit at the time of publication.</w:t>
      </w:r>
    </w:p>
    <w:p w:rsidR="00000000" w:rsidRPr="004E0A81" w:rsidP="004E0A81">
      <w:pPr>
        <w:pStyle w:val="Heading1"/>
      </w:pPr>
      <w:bookmarkStart w:id="3" w:name="O_789221"/>
      <w:bookmarkEnd w:id="3"/>
      <w:r w:rsidRPr="004E0A81">
        <w:t>Unit Sector</w:t>
      </w:r>
    </w:p>
    <w:p w:rsidR="00000000" w:rsidRPr="004E0A81" w:rsidP="00E6439A">
      <w:pPr>
        <w:pStyle w:val="BodyText"/>
      </w:pPr>
      <w:r w:rsidRPr="004E0A81">
        <w:t>Cultur</w:t>
      </w:r>
      <w:r w:rsidRPr="004E0A81">
        <w:t>al services - exhibitions and visitor programs</w:t>
      </w:r>
    </w:p>
    <w:p w:rsidR="00000000" w:rsidRPr="004E0A81" w:rsidP="004E0A81">
      <w:pPr>
        <w:pStyle w:val="Heading1"/>
      </w:pPr>
      <w:bookmarkStart w:id="4" w:name="O_789222"/>
      <w:bookmarkEnd w:id="4"/>
      <w:r w:rsidRPr="004E0A8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rPr>
                <w:rStyle w:val="SpecialBold"/>
              </w:rPr>
              <w:t>PERFORMANCE CRITERIA</w:t>
            </w:r>
          </w:p>
        </w:tc>
      </w:tr>
      <w:tr w:rsidTr="004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1. Access and update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t>1.1 Source and access information on facilities and services available within the organisation</w:t>
            </w:r>
          </w:p>
          <w:p w:rsidR="00000000" w:rsidRPr="004E0A81" w:rsidP="004E0A81">
            <w:pPr>
              <w:pStyle w:val="BodyText"/>
            </w:pPr>
            <w:r w:rsidRPr="004E0A81">
              <w:t>1.2 Share information with coll</w:t>
            </w:r>
            <w:r w:rsidRPr="004E0A81">
              <w:t>eagues</w:t>
            </w:r>
          </w:p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 xml:space="preserve">1.3 Identify and use opportunities to update and maintain facility and </w:t>
            </w:r>
            <w:r w:rsidRPr="004E0A81">
              <w:t>service knowledge within scope of own role</w:t>
            </w:r>
          </w:p>
        </w:tc>
      </w:tr>
      <w:tr w:rsidTr="004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 xml:space="preserve">2. Provide customer service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t>2.1 Incorporate information into day-to-day contact with visitors, including visitors with specific needs</w:t>
            </w:r>
          </w:p>
          <w:p w:rsidR="00000000" w:rsidRPr="004E0A81" w:rsidP="004E0A81">
            <w:pPr>
              <w:pStyle w:val="BodyText"/>
            </w:pPr>
            <w:r w:rsidRPr="004E0A81">
              <w:t>2.2 Provide information and assistance in a courteous, professional, culturally appropriate and timely manner in accordance with organisational procedures</w:t>
            </w:r>
          </w:p>
          <w:p w:rsidR="00000000" w:rsidRPr="004E0A81" w:rsidP="004E0A81">
            <w:pPr>
              <w:pStyle w:val="BodyText"/>
            </w:pPr>
            <w:r w:rsidRPr="004E0A81">
              <w:t>2.3 Demonstrate and instruct visitors in the use of equipment and facilities or refer to appropriate</w:t>
            </w:r>
            <w:r w:rsidRPr="004E0A81">
              <w:t xml:space="preserve"> colleagues</w:t>
            </w:r>
          </w:p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2.4 Refer complex enquiries or problems to colleagues, other areas of the organisation, or to external organisations according to workplace procedures</w:t>
            </w:r>
          </w:p>
        </w:tc>
      </w:tr>
      <w:tr w:rsidTr="004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3. Collect feedback on facilities and services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t>3.1 Seek informal feedback on services from v</w:t>
            </w:r>
            <w:r w:rsidRPr="004E0A81">
              <w:t>isitors</w:t>
            </w:r>
          </w:p>
          <w:p w:rsidR="00000000" w:rsidRPr="004E0A81" w:rsidP="004E0A81">
            <w:pPr>
              <w:pStyle w:val="BodyText"/>
            </w:pPr>
            <w:r w:rsidRPr="004E0A81">
              <w:t>3.2 Observe visitor information and assistance requirements to inform organisational evaluation processes</w:t>
            </w:r>
          </w:p>
          <w:p w:rsidR="00000000" w:rsidRPr="004E0A81" w:rsidP="004E0A81">
            <w:pPr>
              <w:pStyle w:val="BodyText"/>
            </w:pPr>
            <w:r w:rsidRPr="004E0A81">
              <w:t>3.3 Collect formal feedback from visitors where required according to organisational procedures and within scope of own responsibilities</w:t>
            </w:r>
          </w:p>
          <w:p w:rsidR="00000000" w:rsidRPr="004E0A81" w:rsidP="004E0A81">
            <w:pPr>
              <w:pStyle w:val="BodyText"/>
            </w:pPr>
            <w:r w:rsidRPr="004E0A81">
              <w:t>3.4 P</w:t>
            </w:r>
            <w:r w:rsidRPr="004E0A81">
              <w:t>rovide information on visitor feedback to appropriate colleagues using agreed means of communication</w:t>
            </w:r>
          </w:p>
        </w:tc>
      </w:tr>
    </w:tbl>
    <w:p w:rsidR="00000000" w:rsidRPr="004E0A81" w:rsidP="004E0A81">
      <w:pPr>
        <w:pStyle w:val="BodyText"/>
      </w:pPr>
    </w:p>
    <w:p w:rsidR="00000000" w:rsidRPr="004E0A81" w:rsidP="004E0A81">
      <w:pPr>
        <w:pStyle w:val="AllowPageBreak"/>
      </w:pPr>
    </w:p>
    <w:p w:rsidR="00000000" w:rsidRPr="004E0A81" w:rsidP="004E0A81">
      <w:pPr>
        <w:pStyle w:val="Heading1"/>
      </w:pPr>
      <w:bookmarkStart w:id="5" w:name="O_789223"/>
      <w:bookmarkEnd w:id="5"/>
      <w:r w:rsidRPr="004E0A81">
        <w:t>Foundation Skills</w:t>
      </w:r>
    </w:p>
    <w:p w:rsidR="00000000" w:rsidRPr="00E6439A" w:rsidP="00E6439A">
      <w:pPr>
        <w:pStyle w:val="BodyText"/>
        <w:rPr>
          <w:i/>
        </w:rPr>
      </w:pPr>
      <w:r w:rsidRPr="00E6439A">
        <w:rPr>
          <w:rStyle w:val="Emphasis"/>
        </w:rPr>
        <w:t>This section describes language, literacy, numeracy and employment skills incorporated in the performance criteria tha</w:t>
      </w:r>
      <w:r w:rsidRPr="00E6439A">
        <w:rPr>
          <w:rStyle w:val="Emphasis"/>
        </w:rPr>
        <w:t>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rPr>
                <w:rStyle w:val="SpecialBold"/>
              </w:rPr>
              <w:t>Description</w:t>
            </w:r>
          </w:p>
        </w:tc>
      </w:tr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ListBullet"/>
              <w:rPr>
                <w:lang w:val="en-NZ"/>
              </w:rPr>
            </w:pPr>
            <w:r w:rsidRPr="004E0A81">
              <w:t>Identifies and uses opportunities to learn about venue facilities and services</w:t>
            </w:r>
          </w:p>
        </w:tc>
      </w:tr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1.1, 1.3, 2.2, 2.4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ListBullet"/>
            </w:pPr>
            <w:r w:rsidRPr="004E0A81">
              <w:t>Recognises and interprets routine venue in</w:t>
            </w:r>
            <w:r w:rsidRPr="004E0A81">
              <w:t>formation and promotional material</w:t>
            </w:r>
          </w:p>
          <w:p w:rsidR="00000000" w:rsidP="004E0A81">
            <w:pPr>
              <w:pStyle w:val="ListBullet"/>
              <w:rPr>
                <w:lang w:val="en-NZ"/>
              </w:rPr>
            </w:pPr>
            <w:r w:rsidRPr="004E0A81">
              <w:t>Interprets key work requirements from workplace procedure documentation</w:t>
            </w:r>
          </w:p>
        </w:tc>
      </w:tr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2.4, 3.3, 3.4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ListBullet"/>
              <w:rPr>
                <w:lang w:val="en-NZ"/>
              </w:rPr>
            </w:pPr>
            <w:r w:rsidRPr="004E0A81">
              <w:t xml:space="preserve">Records information in a sequential manner using clear and appropriate terminology </w:t>
            </w:r>
          </w:p>
        </w:tc>
      </w:tr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1.2, 2.1-2.4, 3.1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ListBullet"/>
            </w:pPr>
            <w:r w:rsidRPr="004E0A81">
              <w:t xml:space="preserve">Uses specific and relevant language to clearly articulate information and uses questioning and listening </w:t>
            </w:r>
            <w:r w:rsidRPr="004E0A81">
              <w:t>techniques to clarify understanding and needs</w:t>
            </w:r>
          </w:p>
          <w:p w:rsidR="00000000" w:rsidP="004E0A81">
            <w:pPr>
              <w:pStyle w:val="ListBullet"/>
              <w:rPr>
                <w:lang w:val="en-NZ"/>
              </w:rPr>
            </w:pPr>
            <w:r w:rsidRPr="004E0A81">
              <w:t>Uses respectful tone and pace and specific and clear language suited to the audience</w:t>
            </w:r>
          </w:p>
        </w:tc>
      </w:tr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 xml:space="preserve">Navigate the world </w:t>
            </w:r>
            <w:r w:rsidRPr="004E0A81">
              <w:t>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2.2, 2.3, 2.4, 3.2, 3.3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ListBullet"/>
            </w:pPr>
            <w:r w:rsidRPr="004E0A81">
              <w:t>Understands roles and responsibilities for tasks and makes basic decisions on work completion parameters</w:t>
            </w:r>
          </w:p>
          <w:p w:rsidR="00000000" w:rsidP="004E0A81">
            <w:pPr>
              <w:pStyle w:val="ListBullet"/>
              <w:rPr>
                <w:lang w:val="en-NZ"/>
              </w:rPr>
            </w:pPr>
            <w:r w:rsidRPr="004E0A81">
              <w:t>Seeks clarification and assistance when required</w:t>
            </w:r>
          </w:p>
        </w:tc>
      </w:tr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1.2, 2.1-2.4, 3.1, 3.3,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ListBullet"/>
            </w:pPr>
            <w:r w:rsidRPr="004E0A81">
              <w:t>Follows accepted c</w:t>
            </w:r>
            <w:r w:rsidRPr="004E0A81">
              <w:t>ommunication practices and protocols, adjusting personal communication style in response to the requirements of others</w:t>
            </w:r>
          </w:p>
          <w:p w:rsidR="00000000" w:rsidP="004E0A81">
            <w:pPr>
              <w:pStyle w:val="ListBullet"/>
              <w:rPr>
                <w:lang w:val="en-NZ"/>
              </w:rPr>
            </w:pPr>
            <w:r w:rsidRPr="004E0A81">
              <w:t>Complies with work instructions and contributes to work group discussions using accepted conventions</w:t>
            </w:r>
          </w:p>
        </w:tc>
      </w:tr>
      <w:tr w:rsidTr="004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1.1, 1.2, 2.1, 2.2, 2.3, 3.2, 3.3, 3.4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ListBullet"/>
            </w:pPr>
            <w:r w:rsidRPr="004E0A81">
              <w:t>Plans and implements routine tasks making limited decisions on sequencing, timing and collaboration</w:t>
            </w:r>
          </w:p>
          <w:p w:rsidR="00000000" w:rsidRPr="004E0A81" w:rsidP="004E0A81">
            <w:pPr>
              <w:pStyle w:val="ListBullet"/>
            </w:pPr>
            <w:r w:rsidRPr="004E0A81">
              <w:t>Responds to predictable routine problems according to standard procedures, referring issues to others when necessary</w:t>
            </w:r>
          </w:p>
          <w:p w:rsidR="00000000" w:rsidRPr="004E0A81" w:rsidP="004E0A81">
            <w:pPr>
              <w:pStyle w:val="ListBullet"/>
            </w:pPr>
            <w:r w:rsidRPr="004E0A81">
              <w:t>Uses digital technology to search for, store and share information following routine procedures and security requirements</w:t>
            </w:r>
          </w:p>
        </w:tc>
      </w:tr>
    </w:tbl>
    <w:p w:rsidR="00000000" w:rsidRPr="004E0A81" w:rsidP="004E0A81">
      <w:pPr>
        <w:pStyle w:val="BodyText"/>
      </w:pPr>
    </w:p>
    <w:p w:rsidR="00000000" w:rsidRPr="004E0A81" w:rsidP="004E0A81">
      <w:pPr>
        <w:pStyle w:val="AllowPageBreak"/>
      </w:pPr>
    </w:p>
    <w:p w:rsidR="00000000" w:rsidRPr="004E0A81" w:rsidP="004E0A81">
      <w:pPr>
        <w:pStyle w:val="Heading1"/>
      </w:pPr>
      <w:bookmarkStart w:id="6" w:name="O_789225"/>
      <w:bookmarkEnd w:id="6"/>
      <w:r w:rsidRPr="004E0A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 xml:space="preserve">Code and title </w:t>
            </w:r>
          </w:p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Code and title</w:t>
            </w:r>
          </w:p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rPr>
                <w:rStyle w:val="SpecialBold"/>
              </w:rPr>
              <w:t>Equivalence status</w:t>
            </w:r>
          </w:p>
        </w:tc>
      </w:tr>
      <w:tr w:rsidTr="004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CUAEVP202 Provide visitors with venue information and assistance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CULEVP202A Provide visitors with venue information and assistance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Updated to meet Standards for Training Packages and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t>Equivalent U</w:t>
            </w:r>
            <w:r w:rsidRPr="004E0A81">
              <w:t>nit</w:t>
            </w:r>
          </w:p>
        </w:tc>
      </w:tr>
    </w:tbl>
    <w:p w:rsidR="00E6439A" w:rsidP="004E0A81">
      <w:pPr>
        <w:pStyle w:val="BodyText"/>
      </w:pPr>
    </w:p>
    <w:p w:rsidR="00E6439A" w:rsidP="004E0A81">
      <w:pPr>
        <w:pStyle w:val="BodyText"/>
      </w:pPr>
    </w:p>
    <w:p w:rsidR="00000000" w:rsidRPr="004E0A81" w:rsidP="004E0A81">
      <w:pPr>
        <w:pStyle w:val="Heading1"/>
      </w:pPr>
      <w:bookmarkStart w:id="7" w:name="O_789232"/>
      <w:bookmarkEnd w:id="7"/>
      <w:r w:rsidRPr="004E0A81">
        <w:t>Links</w:t>
      </w:r>
    </w:p>
    <w:p w:rsidR="00000000" w:rsidRPr="004E0A81" w:rsidP="00E6439A">
      <w:pPr>
        <w:pStyle w:val="BodyText"/>
      </w:pPr>
      <w:r w:rsidRPr="004E0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75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0A81" w:rsidP="00E6439A">
      <w:pPr>
        <w:pStyle w:val="BodyText"/>
        <w:sectPr w:rsidSect="004E0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0A81" w:rsidP="004E0A81">
      <w:pPr>
        <w:pStyle w:val="SuperHeading"/>
      </w:pPr>
      <w:r w:rsidRPr="004E0A81">
        <w:t xml:space="preserve">Assessment </w:t>
      </w:r>
      <w:r w:rsidRPr="004E0A81">
        <w:t>Requirements for CUAEVP202 Provide visitors with venue information and assistance</w:t>
      </w:r>
    </w:p>
    <w:p w:rsidR="00000000" w:rsidRPr="004E0A81" w:rsidP="004E0A81">
      <w:pPr>
        <w:pStyle w:val="Heading1"/>
      </w:pPr>
      <w:bookmarkStart w:id="8" w:name="O_789227"/>
      <w:bookmarkEnd w:id="8"/>
      <w:r w:rsidRPr="004E0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rPr>
                <w:rStyle w:val="SpecialBold"/>
              </w:rPr>
              <w:t>Comments</w:t>
            </w:r>
          </w:p>
        </w:tc>
      </w:tr>
      <w:tr w:rsidTr="004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81">
            <w:pPr>
              <w:pStyle w:val="BodyText"/>
              <w:rPr>
                <w:lang w:val="en-NZ"/>
              </w:rPr>
            </w:pPr>
            <w:r w:rsidRPr="004E0A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81" w:rsidP="004E0A81">
            <w:pPr>
              <w:pStyle w:val="BodyText"/>
            </w:pPr>
            <w:r w:rsidRPr="004E0A81">
              <w:t>This version first released with CUA Creative Arts and Culture Training Package version 2.0.</w:t>
            </w:r>
          </w:p>
        </w:tc>
      </w:tr>
    </w:tbl>
    <w:p w:rsidR="00000000" w:rsidRPr="004E0A81" w:rsidP="004E0A81">
      <w:pPr>
        <w:pStyle w:val="BodyText"/>
      </w:pPr>
    </w:p>
    <w:p w:rsidR="00000000" w:rsidRPr="004E0A81" w:rsidP="004E0A81">
      <w:pPr>
        <w:pStyle w:val="AllowPageBreak"/>
      </w:pPr>
    </w:p>
    <w:p w:rsidR="00000000" w:rsidRPr="004E0A81" w:rsidP="004E0A81">
      <w:pPr>
        <w:pStyle w:val="Heading1"/>
      </w:pPr>
      <w:bookmarkStart w:id="9" w:name="O_789228"/>
      <w:bookmarkEnd w:id="9"/>
      <w:r w:rsidRPr="004E0A81">
        <w:t>Performance Evidence</w:t>
      </w:r>
    </w:p>
    <w:p w:rsidR="00000000" w:rsidRPr="004E0A81" w:rsidP="00E6439A">
      <w:pPr>
        <w:pStyle w:val="BodyText"/>
      </w:pPr>
      <w:r w:rsidRPr="004E0A81">
        <w:t>Evidence of the ability to:</w:t>
      </w:r>
    </w:p>
    <w:p w:rsidR="00000000" w:rsidRPr="004E0A81" w:rsidP="004E0A81">
      <w:pPr>
        <w:pStyle w:val="ListBullet"/>
      </w:pPr>
      <w:r w:rsidRPr="004E0A81">
        <w:t xml:space="preserve">source information on organisational facilities and services </w:t>
      </w:r>
    </w:p>
    <w:p w:rsidR="00000000" w:rsidRPr="004E0A81" w:rsidP="004E0A81">
      <w:pPr>
        <w:pStyle w:val="ListBullet"/>
      </w:pPr>
      <w:r w:rsidRPr="004E0A81">
        <w:t>communicate information and assist visitors, including those with special needs, in a friendly, timely and culturally appropriate manner</w:t>
      </w:r>
    </w:p>
    <w:p w:rsidR="00000000" w:rsidRPr="004E0A81" w:rsidP="004E0A81">
      <w:pPr>
        <w:pStyle w:val="ListBullet"/>
      </w:pPr>
      <w:r w:rsidRPr="004E0A81">
        <w:t>respond effectively to multiple requests and different enquiries in a range of different visitor situations according to required procedures</w:t>
      </w:r>
    </w:p>
    <w:p w:rsidR="00000000" w:rsidRPr="004E0A81" w:rsidP="004E0A81">
      <w:pPr>
        <w:pStyle w:val="ListBullet"/>
      </w:pPr>
      <w:r w:rsidRPr="004E0A81">
        <w:t>collect formal and informal feedback from visitors on facilities and services and communicate it as required.</w:t>
      </w:r>
    </w:p>
    <w:p w:rsidR="00000000" w:rsidRPr="004E0A81" w:rsidP="004E0A81">
      <w:pPr>
        <w:pStyle w:val="BodyText"/>
      </w:pPr>
    </w:p>
    <w:p w:rsidR="00000000" w:rsidRPr="004E0A81" w:rsidP="00E6439A">
      <w:pPr>
        <w:pStyle w:val="BodyText"/>
      </w:pPr>
      <w:r w:rsidRPr="004E0A81">
        <w:t>Note</w:t>
      </w:r>
      <w:r w:rsidRPr="004E0A81">
        <w:t>: If a specific volume or frequency is not stated, then evidence must be provided at least once.</w:t>
      </w:r>
    </w:p>
    <w:p w:rsidR="00000000" w:rsidRPr="004E0A81" w:rsidP="004E0A81">
      <w:pPr>
        <w:pStyle w:val="Heading1"/>
      </w:pPr>
      <w:bookmarkStart w:id="10" w:name="O_789229"/>
      <w:bookmarkEnd w:id="10"/>
      <w:r w:rsidRPr="004E0A81">
        <w:t>Knowledge Evidence</w:t>
      </w:r>
    </w:p>
    <w:p w:rsidR="00000000" w:rsidRPr="004E0A81" w:rsidP="00E6439A">
      <w:pPr>
        <w:pStyle w:val="BodyText"/>
      </w:pPr>
      <w:r w:rsidRPr="004E0A81">
        <w:t>To complete the unit requirements safely and effectively, the individual must:</w:t>
      </w:r>
    </w:p>
    <w:p w:rsidR="00000000" w:rsidRPr="004E0A81" w:rsidP="004E0A81">
      <w:pPr>
        <w:pStyle w:val="ListBullet"/>
      </w:pPr>
      <w:r w:rsidRPr="004E0A81">
        <w:t>describe key features of commonly used info</w:t>
      </w:r>
      <w:r w:rsidRPr="004E0A81">
        <w:t>rmation systems within own organisation</w:t>
      </w:r>
    </w:p>
    <w:p w:rsidR="00000000" w:rsidRPr="004E0A81" w:rsidP="004E0A81">
      <w:pPr>
        <w:pStyle w:val="ListBullet"/>
      </w:pPr>
      <w:r w:rsidRPr="004E0A81">
        <w:t>outline key features of facilities, services and procedures for those with specific needs</w:t>
      </w:r>
    </w:p>
    <w:p w:rsidR="00000000" w:rsidRPr="004E0A81" w:rsidP="004E0A81">
      <w:pPr>
        <w:pStyle w:val="ListBullet"/>
      </w:pPr>
      <w:r w:rsidRPr="004E0A81">
        <w:t xml:space="preserve">outline procedures and practices to be followed when providing information about the organisation </w:t>
      </w:r>
    </w:p>
    <w:p w:rsidR="00000000" w:rsidRPr="004E0A81" w:rsidP="004E0A81">
      <w:pPr>
        <w:pStyle w:val="ListBullet"/>
      </w:pPr>
      <w:r w:rsidRPr="004E0A81">
        <w:t>outline safety and emergenc</w:t>
      </w:r>
      <w:r w:rsidRPr="004E0A81">
        <w:t>y procedures for visitors, colleagues and self</w:t>
      </w:r>
    </w:p>
    <w:p w:rsidR="00000000" w:rsidRPr="004E0A81" w:rsidP="004E0A81">
      <w:pPr>
        <w:pStyle w:val="ListBullet"/>
      </w:pPr>
      <w:r w:rsidRPr="004E0A81">
        <w:t>outline sources of information on an organisation’s facilities and services</w:t>
      </w:r>
    </w:p>
    <w:p w:rsidR="00000000" w:rsidRPr="004E0A81" w:rsidP="004E0A81">
      <w:pPr>
        <w:pStyle w:val="ListBullet"/>
      </w:pPr>
      <w:r w:rsidRPr="004E0A81">
        <w:t>explain visitor service standards in the organisation.</w:t>
      </w:r>
    </w:p>
    <w:p w:rsidR="00000000" w:rsidRPr="004E0A81" w:rsidP="004E0A81">
      <w:pPr>
        <w:pStyle w:val="AllowPageBreak"/>
      </w:pPr>
    </w:p>
    <w:p w:rsidR="00000000" w:rsidRPr="004E0A81" w:rsidP="004E0A81">
      <w:pPr>
        <w:pStyle w:val="Heading1"/>
      </w:pPr>
      <w:bookmarkStart w:id="11" w:name="O_789230"/>
      <w:bookmarkEnd w:id="11"/>
      <w:r w:rsidRPr="004E0A81">
        <w:t>Assessment Conditions</w:t>
      </w:r>
    </w:p>
    <w:p w:rsidR="00000000" w:rsidRPr="004E0A81" w:rsidP="00E6439A">
      <w:pPr>
        <w:pStyle w:val="BodyText"/>
      </w:pPr>
      <w:r w:rsidRPr="004E0A81">
        <w:t xml:space="preserve">Assessment must be conducted in a safe </w:t>
      </w:r>
      <w:r w:rsidRPr="004E0A81">
        <w:t xml:space="preserve">environment where evidence gathered demonstrates consistent performance of typical activities experienced in creative arts industry environments. The assessment environment must include access to: </w:t>
      </w:r>
    </w:p>
    <w:p w:rsidR="00000000" w:rsidRPr="004E0A81" w:rsidP="004E0A81">
      <w:pPr>
        <w:pStyle w:val="ListBullet"/>
      </w:pPr>
      <w:r w:rsidRPr="004E0A81">
        <w:t>typical information storage systems</w:t>
      </w:r>
    </w:p>
    <w:p w:rsidR="00000000" w:rsidRPr="004E0A81" w:rsidP="004E0A81">
      <w:pPr>
        <w:pStyle w:val="ListBullet"/>
      </w:pPr>
      <w:r w:rsidRPr="004E0A81">
        <w:t>interaction with othe</w:t>
      </w:r>
      <w:r w:rsidRPr="004E0A81">
        <w:t>rs.</w:t>
      </w:r>
    </w:p>
    <w:p w:rsidR="00000000" w:rsidRPr="004E0A81" w:rsidP="004E0A81">
      <w:pPr>
        <w:pStyle w:val="BodyText"/>
      </w:pPr>
    </w:p>
    <w:p w:rsidR="00000000" w:rsidRPr="004E0A81" w:rsidP="00E6439A">
      <w:pPr>
        <w:pStyle w:val="BodyText"/>
      </w:pPr>
      <w:r w:rsidRPr="004E0A81">
        <w:t>Assessors of this unit must satisfy the requirements for assessors in applicable vocational educational and training legislation, frameworks and/or standards.</w:t>
      </w:r>
    </w:p>
    <w:p w:rsidR="00000000" w:rsidRPr="004E0A81" w:rsidP="004E0A81">
      <w:pPr>
        <w:pStyle w:val="Heading1"/>
      </w:pPr>
      <w:bookmarkStart w:id="12" w:name="O_789233"/>
      <w:bookmarkEnd w:id="12"/>
      <w:r w:rsidRPr="004E0A81">
        <w:t>Links</w:t>
      </w:r>
    </w:p>
    <w:p w:rsidR="00000000" w:rsidRPr="004E0A81" w:rsidP="00E6439A">
      <w:pPr>
        <w:pStyle w:val="BodyText"/>
      </w:pPr>
      <w:r w:rsidRPr="004E0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75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0A81" w:rsidP="004E0A81"/>
    <w:sectPr w:rsidSect="004E0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81" w:rsidRPr="00E6439A" w:rsidP="00E64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9A" w:rsidP="004E0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39A" w:rsidP="004E0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439A" w:rsidP="004E0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81" w:rsidP="004E0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439A">
      <w:t>Approved</w:t>
    </w:r>
    <w:r w:rsidR="00E643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43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439A">
      <w:rPr>
        <w:noProof/>
      </w:rPr>
      <w:t>4</w:t>
    </w:r>
    <w:r>
      <w:rPr>
        <w:noProof/>
      </w:rPr>
      <w:fldChar w:fldCharType="end"/>
    </w:r>
  </w:p>
  <w:p w:rsidR="004E0A81" w:rsidP="004E0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43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439A">
      <w:t>Service and Creative Skills Australia</w:t>
    </w:r>
    <w:r w:rsidR="00E6439A">
      <w:fldChar w:fldCharType="end"/>
    </w:r>
  </w:p>
  <w:p w:rsidR="004E0A81" w:rsidP="004E0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A81" w:rsidRPr="00E6439A" w:rsidP="00E64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9A" w:rsidRPr="002D2AF8" w:rsidP="004E0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CUAEVP202 Provide visitors with venue information and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439A" w:rsidP="004E0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81" w:rsidRPr="002D2AF8" w:rsidP="004E0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439A">
      <w:t>CUAEVP202 Provide visitors with venue information and assistance</w:t>
    </w:r>
    <w:r w:rsidR="00E643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439A">
      <w:rPr>
        <w:noProof/>
      </w:rPr>
      <w:t>2 March 2025</w:t>
    </w:r>
    <w:r>
      <w:fldChar w:fldCharType="end"/>
    </w:r>
  </w:p>
  <w:p w:rsidR="004E0A81" w:rsidP="004E0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4B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A41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A81"/>
  </w:style>
  <w:style w:type="character" w:customStyle="1" w:styleId="Heading1Char">
    <w:name w:val="Heading 1 Char"/>
    <w:basedOn w:val="DefaultParagraphFont"/>
    <w:link w:val="Heading1"/>
    <w:rsid w:val="004E0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A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A81"/>
    <w:rPr>
      <w:b/>
      <w:spacing w:val="0"/>
    </w:rPr>
  </w:style>
  <w:style w:type="character" w:styleId="Emphasis">
    <w:name w:val="Emphasis"/>
    <w:basedOn w:val="DefaultParagraphFont"/>
    <w:qFormat/>
    <w:rsid w:val="004E0A81"/>
    <w:rPr>
      <w:i/>
    </w:rPr>
  </w:style>
  <w:style w:type="paragraph" w:customStyle="1" w:styleId="SuperHeading">
    <w:name w:val="SuperHeading"/>
    <w:basedOn w:val="Normal"/>
    <w:rsid w:val="004E0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A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A81"/>
  </w:style>
  <w:style w:type="paragraph" w:styleId="TableofFigures">
    <w:name w:val="table of figures"/>
    <w:basedOn w:val="Normal"/>
    <w:next w:val="Normal"/>
    <w:semiHidden/>
    <w:rsid w:val="004E0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A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A81"/>
    <w:rPr>
      <w:rFonts w:ascii="Wingdings" w:hAnsi="Wingdings"/>
    </w:rPr>
  </w:style>
  <w:style w:type="paragraph" w:customStyle="1" w:styleId="TableHeading">
    <w:name w:val="Table Heading"/>
    <w:basedOn w:val="HeadingBase"/>
    <w:rsid w:val="004E0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A81"/>
    <w:rPr>
      <w:color w:val="0033CC"/>
      <w:u w:val="none"/>
    </w:rPr>
  </w:style>
  <w:style w:type="paragraph" w:customStyle="1" w:styleId="BodyTextRight">
    <w:name w:val="Body Text Right"/>
    <w:basedOn w:val="BodyText"/>
    <w:rsid w:val="004E0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A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A81"/>
    <w:rPr>
      <w:sz w:val="32"/>
    </w:rPr>
  </w:style>
  <w:style w:type="paragraph" w:customStyle="1" w:styleId="HeadingProcedure">
    <w:name w:val="Heading Procedure"/>
    <w:basedOn w:val="HeadingBase"/>
    <w:next w:val="Normal"/>
    <w:rsid w:val="004E0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A81"/>
    <w:pPr>
      <w:spacing w:before="60" w:after="60"/>
    </w:pPr>
  </w:style>
  <w:style w:type="paragraph" w:styleId="ListContinue">
    <w:name w:val="List Continue"/>
    <w:basedOn w:val="List"/>
    <w:rsid w:val="004E0A81"/>
    <w:pPr>
      <w:ind w:firstLine="0"/>
    </w:pPr>
  </w:style>
  <w:style w:type="paragraph" w:customStyle="1" w:styleId="ListNote">
    <w:name w:val="List Note"/>
    <w:basedOn w:val="List"/>
    <w:rsid w:val="004E0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A81"/>
    <w:rPr>
      <w:rFonts w:ascii="Courier New" w:hAnsi="Courier New"/>
    </w:rPr>
  </w:style>
  <w:style w:type="paragraph" w:customStyle="1" w:styleId="NoteBullet">
    <w:name w:val="Note Bullet"/>
    <w:basedOn w:val="Note"/>
    <w:rsid w:val="004E0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A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A81"/>
    <w:rPr>
      <w:b/>
      <w:smallCaps/>
    </w:rPr>
  </w:style>
  <w:style w:type="paragraph" w:customStyle="1" w:styleId="TableListNumber">
    <w:name w:val="Table List Number"/>
    <w:basedOn w:val="ListNumber"/>
    <w:rsid w:val="004E0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A81"/>
    <w:pPr>
      <w:numPr>
        <w:numId w:val="8"/>
      </w:numPr>
    </w:pPr>
  </w:style>
  <w:style w:type="paragraph" w:customStyle="1" w:styleId="ListAlpha2">
    <w:name w:val="List Alpha 2"/>
    <w:basedOn w:val="List2"/>
    <w:rsid w:val="004E0A81"/>
    <w:pPr>
      <w:numPr>
        <w:numId w:val="7"/>
      </w:numPr>
    </w:pPr>
  </w:style>
  <w:style w:type="paragraph" w:styleId="List2">
    <w:name w:val="List 2"/>
    <w:basedOn w:val="BodyText"/>
    <w:rsid w:val="004E0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A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A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A81"/>
    <w:pPr>
      <w:numPr>
        <w:numId w:val="3"/>
      </w:numPr>
    </w:pPr>
  </w:style>
  <w:style w:type="paragraph" w:styleId="ListContinue2">
    <w:name w:val="List Continue 2"/>
    <w:basedOn w:val="List2"/>
    <w:rsid w:val="004E0A81"/>
    <w:pPr>
      <w:ind w:firstLine="0"/>
    </w:pPr>
  </w:style>
  <w:style w:type="paragraph" w:styleId="ListContinue3">
    <w:name w:val="List Continue 3"/>
    <w:basedOn w:val="List3"/>
    <w:rsid w:val="004E0A81"/>
    <w:pPr>
      <w:ind w:left="1021" w:firstLine="0"/>
    </w:pPr>
  </w:style>
  <w:style w:type="paragraph" w:styleId="ListContinue4">
    <w:name w:val="List Continue 4"/>
    <w:basedOn w:val="List4"/>
    <w:rsid w:val="004E0A81"/>
    <w:pPr>
      <w:ind w:firstLine="0"/>
    </w:pPr>
  </w:style>
  <w:style w:type="paragraph" w:styleId="ListContinue5">
    <w:name w:val="List Continue 5"/>
    <w:basedOn w:val="List5"/>
    <w:rsid w:val="004E0A81"/>
    <w:pPr>
      <w:ind w:firstLine="0"/>
    </w:pPr>
  </w:style>
  <w:style w:type="paragraph" w:styleId="ListNumber3">
    <w:name w:val="List Number 3"/>
    <w:basedOn w:val="List3"/>
    <w:rsid w:val="004E0A81"/>
    <w:pPr>
      <w:numPr>
        <w:numId w:val="4"/>
      </w:numPr>
    </w:pPr>
  </w:style>
  <w:style w:type="paragraph" w:styleId="ListNumber4">
    <w:name w:val="List Number 4"/>
    <w:basedOn w:val="List4"/>
    <w:rsid w:val="004E0A81"/>
    <w:pPr>
      <w:numPr>
        <w:numId w:val="5"/>
      </w:numPr>
    </w:pPr>
  </w:style>
  <w:style w:type="paragraph" w:styleId="ListNumber5">
    <w:name w:val="List Number 5"/>
    <w:basedOn w:val="List5"/>
    <w:rsid w:val="004E0A81"/>
    <w:pPr>
      <w:numPr>
        <w:numId w:val="6"/>
      </w:numPr>
    </w:pPr>
  </w:style>
  <w:style w:type="paragraph" w:styleId="BlockText">
    <w:name w:val="Block Text"/>
    <w:basedOn w:val="Normal"/>
    <w:rsid w:val="004E0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A81"/>
    <w:rPr>
      <w:sz w:val="16"/>
      <w:vertAlign w:val="superscript"/>
    </w:rPr>
  </w:style>
  <w:style w:type="character" w:customStyle="1" w:styleId="Symbols">
    <w:name w:val="Symbols"/>
    <w:basedOn w:val="DefaultParagraphFont"/>
    <w:rsid w:val="004E0A81"/>
    <w:rPr>
      <w:rFonts w:ascii="Symbol" w:hAnsi="Symbol"/>
    </w:rPr>
  </w:style>
  <w:style w:type="character" w:customStyle="1" w:styleId="MenuOptions">
    <w:name w:val="Menu Options"/>
    <w:basedOn w:val="DefaultParagraphFont"/>
    <w:rsid w:val="004E0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A81"/>
    <w:rPr>
      <w:b/>
    </w:rPr>
  </w:style>
  <w:style w:type="character" w:customStyle="1" w:styleId="Underlined">
    <w:name w:val="Underlined"/>
    <w:basedOn w:val="DefaultParagraphFont"/>
    <w:rsid w:val="004E0A81"/>
    <w:rPr>
      <w:u w:val="single"/>
    </w:rPr>
  </w:style>
  <w:style w:type="paragraph" w:customStyle="1" w:styleId="TableBodyTextRight">
    <w:name w:val="Table Body Text Right"/>
    <w:basedOn w:val="TableBodyText"/>
    <w:rsid w:val="004E0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A81"/>
    <w:rPr>
      <w:sz w:val="18"/>
    </w:rPr>
  </w:style>
  <w:style w:type="paragraph" w:customStyle="1" w:styleId="BodySmallRight">
    <w:name w:val="Body Small Right"/>
    <w:basedOn w:val="BodyTextRight"/>
    <w:rsid w:val="004E0A81"/>
    <w:rPr>
      <w:sz w:val="18"/>
      <w:szCs w:val="18"/>
    </w:rPr>
  </w:style>
  <w:style w:type="paragraph" w:customStyle="1" w:styleId="MarginEdition">
    <w:name w:val="Margin Edition"/>
    <w:basedOn w:val="MarginNote"/>
    <w:rsid w:val="004E0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A81"/>
    <w:rPr>
      <w:sz w:val="2"/>
      <w:szCs w:val="2"/>
    </w:rPr>
  </w:style>
  <w:style w:type="character" w:customStyle="1" w:styleId="Small">
    <w:name w:val="Small"/>
    <w:basedOn w:val="DefaultParagraphFont"/>
    <w:rsid w:val="004E0A81"/>
    <w:rPr>
      <w:sz w:val="16"/>
    </w:rPr>
  </w:style>
  <w:style w:type="paragraph" w:customStyle="1" w:styleId="WideTable">
    <w:name w:val="Wide Table"/>
    <w:basedOn w:val="Normal"/>
    <w:rsid w:val="004E0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A81"/>
  </w:style>
  <w:style w:type="paragraph" w:styleId="Quote">
    <w:name w:val="Quote"/>
    <w:basedOn w:val="Heading1"/>
    <w:link w:val="QuoteChar"/>
    <w:qFormat/>
    <w:rsid w:val="004E0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A81"/>
    <w:pPr>
      <w:pageBreakBefore/>
    </w:pPr>
  </w:style>
  <w:style w:type="paragraph" w:customStyle="1" w:styleId="Border">
    <w:name w:val="Border"/>
    <w:basedOn w:val="Normal"/>
    <w:qFormat/>
    <w:rsid w:val="004E0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A81"/>
    <w:rPr>
      <w:u w:val="single"/>
    </w:rPr>
  </w:style>
  <w:style w:type="character" w:customStyle="1" w:styleId="BoldandItalics">
    <w:name w:val="Bold and Italics"/>
    <w:qFormat/>
    <w:rsid w:val="004E0A81"/>
    <w:rPr>
      <w:b/>
      <w:i/>
      <w:u w:val="none"/>
    </w:rPr>
  </w:style>
  <w:style w:type="paragraph" w:styleId="BalloonText">
    <w:name w:val="Balloon Text"/>
    <w:basedOn w:val="Normal"/>
    <w:link w:val="BalloonTextChar"/>
    <w:rsid w:val="004E0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A81"/>
    <w:pPr>
      <w:spacing w:before="0" w:after="0"/>
    </w:pPr>
  </w:style>
  <w:style w:type="paragraph" w:customStyle="1" w:styleId="BodyTextBold">
    <w:name w:val="Body Text Bold"/>
    <w:basedOn w:val="BodyText"/>
    <w:qFormat/>
    <w:rsid w:val="004E0A81"/>
    <w:rPr>
      <w:b/>
    </w:rPr>
  </w:style>
  <w:style w:type="character" w:styleId="Hyperlink">
    <w:name w:val="Hyperlink"/>
    <w:basedOn w:val="DefaultParagraphFont"/>
    <w:uiPriority w:val="99"/>
    <w:unhideWhenUsed/>
    <w:rsid w:val="00E64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6222</Characters>
  <Application>Microsoft Office Word</Application>
  <DocSecurity>0</DocSecurity>
  <Lines>214</Lines>
  <Paragraphs>125</Paragraphs>
  <ScaleCrop>false</ScaleCrop>
  <Company>Author-it Software Corporation Ltd.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CUAEVP202 Provide visitors with venue information and assistance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