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F9B" w:rsidP="008C2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CUADTM519 Refine professional practice as a dance teacher</w:t>
      </w:r>
      <w:r>
        <w:fldChar w:fldCharType="end"/>
      </w:r>
    </w:p>
    <w:p w:rsidR="008C2F9B" w:rsidP="008C2F9B">
      <w:pPr>
        <w:pStyle w:val="Version"/>
        <w:sectPr w:rsidSect="00136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319" w:rsidP="00136319">
      <w:pPr>
        <w:pStyle w:val="SuperHeading"/>
      </w:pPr>
      <w:r w:rsidRPr="00136319">
        <w:t>Assessment Requirements for CUADTM519 Refine professional practice as a dance teacher</w:t>
      </w:r>
    </w:p>
    <w:p w:rsidR="00000000" w:rsidRPr="00136319" w:rsidP="00136319">
      <w:pPr>
        <w:pStyle w:val="Heading1"/>
      </w:pPr>
      <w:bookmarkStart w:id="1" w:name="O_1146420"/>
      <w:bookmarkEnd w:id="1"/>
      <w:r w:rsidRPr="001363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363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19" w:rsidP="00136319">
            <w:pPr>
              <w:pStyle w:val="BodyText"/>
            </w:pPr>
            <w:r w:rsidRPr="0013631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319">
            <w:pPr>
              <w:pStyle w:val="BodyText"/>
              <w:rPr>
                <w:lang w:val="en-NZ"/>
              </w:rPr>
            </w:pPr>
            <w:r w:rsidRPr="00136319">
              <w:rPr>
                <w:rStyle w:val="SpecialBold"/>
              </w:rPr>
              <w:t>Comments</w:t>
            </w:r>
          </w:p>
        </w:tc>
      </w:tr>
      <w:tr w:rsidTr="001363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319">
            <w:pPr>
              <w:pStyle w:val="BodyText"/>
              <w:rPr>
                <w:lang w:val="en-NZ"/>
              </w:rPr>
            </w:pPr>
            <w:r w:rsidRPr="0013631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19" w:rsidP="00136319">
            <w:pPr>
              <w:pStyle w:val="BodyText"/>
            </w:pPr>
            <w:r w:rsidRPr="00136319">
              <w:t>This version first released with CUA Creative Arts and Culture Training Package Version 5.0.</w:t>
            </w:r>
          </w:p>
        </w:tc>
      </w:tr>
    </w:tbl>
    <w:p w:rsidR="00000000" w:rsidRPr="00136319" w:rsidP="00136319">
      <w:pPr>
        <w:pStyle w:val="BodyText"/>
      </w:pPr>
    </w:p>
    <w:p w:rsidR="00000000" w:rsidRPr="00136319" w:rsidP="00136319">
      <w:pPr>
        <w:pStyle w:val="AllowPageBreak"/>
      </w:pPr>
    </w:p>
    <w:p w:rsidR="00000000" w:rsidRPr="00136319" w:rsidP="00136319">
      <w:pPr>
        <w:pStyle w:val="Heading1"/>
      </w:pPr>
      <w:bookmarkStart w:id="2" w:name="O_1146423"/>
      <w:bookmarkEnd w:id="2"/>
      <w:r w:rsidRPr="00136319">
        <w:t>Performance Evidence</w:t>
      </w:r>
    </w:p>
    <w:p w:rsidR="00000000" w:rsidRPr="00136319" w:rsidP="008C2F9B">
      <w:pPr>
        <w:pStyle w:val="BodyText"/>
      </w:pPr>
      <w:r w:rsidRPr="00136319">
        <w:t>The candidate must demonstrate the ability to complete the tasks outlined in the elements, performance criteria and foundation skills of this unit, including evidence of the ability to:</w:t>
      </w:r>
    </w:p>
    <w:p w:rsidR="00000000" w:rsidRPr="00136319" w:rsidP="00136319">
      <w:pPr>
        <w:pStyle w:val="ListBullet"/>
      </w:pPr>
      <w:r w:rsidRPr="00136319">
        <w:t>teach at least four dance clas</w:t>
      </w:r>
      <w:r w:rsidRPr="00136319">
        <w:t>ses demonstrating a range of high-level dance teaching methods.</w:t>
      </w:r>
    </w:p>
    <w:p w:rsidR="00000000" w:rsidRPr="00136319" w:rsidP="00136319">
      <w:pPr>
        <w:pStyle w:val="List"/>
      </w:pPr>
    </w:p>
    <w:p w:rsidR="00000000" w:rsidRPr="00136319" w:rsidP="008C2F9B">
      <w:pPr>
        <w:pStyle w:val="BodyText"/>
      </w:pPr>
      <w:r w:rsidRPr="00136319">
        <w:t>In the course of the above, the candidate must:</w:t>
      </w:r>
    </w:p>
    <w:p w:rsidR="00000000" w:rsidRPr="00136319" w:rsidP="00136319">
      <w:pPr>
        <w:pStyle w:val="ListBullet"/>
      </w:pPr>
      <w:r w:rsidRPr="00136319">
        <w:t>adhere to the Dance Industry Code of Ethics in a dance teaching environment</w:t>
      </w:r>
    </w:p>
    <w:p w:rsidR="00000000" w:rsidRPr="00136319" w:rsidP="00136319">
      <w:pPr>
        <w:pStyle w:val="ListBullet"/>
      </w:pPr>
      <w:r w:rsidRPr="00136319">
        <w:t>manage the personal, promotional and financial aspects of w</w:t>
      </w:r>
      <w:r w:rsidRPr="00136319">
        <w:t>orking as a dance teacher or instructor</w:t>
      </w:r>
    </w:p>
    <w:p w:rsidR="00000000" w:rsidRPr="00136319" w:rsidP="00136319">
      <w:pPr>
        <w:pStyle w:val="ListBullet"/>
      </w:pPr>
      <w:r w:rsidRPr="00136319">
        <w:t>demonstrate teaching practice that shows required learning and instructional design principles</w:t>
      </w:r>
    </w:p>
    <w:p w:rsidR="00000000" w:rsidRPr="00136319" w:rsidP="00136319">
      <w:pPr>
        <w:pStyle w:val="ListBullet"/>
      </w:pPr>
      <w:r w:rsidRPr="00136319">
        <w:t>communicate effectively and constructively with students, parents and carers.</w:t>
      </w:r>
    </w:p>
    <w:p w:rsidR="00000000" w:rsidRPr="00136319" w:rsidP="00136319">
      <w:pPr>
        <w:pStyle w:val="AllowPageBreak"/>
      </w:pPr>
    </w:p>
    <w:p w:rsidR="00000000" w:rsidRPr="00136319" w:rsidP="00136319">
      <w:pPr>
        <w:pStyle w:val="Heading1"/>
      </w:pPr>
      <w:bookmarkStart w:id="3" w:name="O_1146422"/>
      <w:bookmarkEnd w:id="3"/>
      <w:r w:rsidRPr="00136319">
        <w:t>Knowledge Evidence</w:t>
      </w:r>
    </w:p>
    <w:p w:rsidR="00000000" w:rsidRPr="00136319" w:rsidP="008C2F9B">
      <w:pPr>
        <w:pStyle w:val="BodyText"/>
      </w:pPr>
      <w:r w:rsidRPr="00136319">
        <w:t>The c</w:t>
      </w:r>
      <w:r w:rsidRPr="00136319">
        <w:t>andidate must be able to demonstrate knowledge to complete the tasks outlined in the elements, performance criteria and foundation skills of this unit, including knowledge of</w:t>
      </w:r>
    </w:p>
    <w:p w:rsidR="00000000" w:rsidRPr="00136319" w:rsidP="00136319">
      <w:pPr>
        <w:pStyle w:val="ListBullet"/>
      </w:pPr>
      <w:r w:rsidRPr="00136319">
        <w:t xml:space="preserve">key aspects of the following in relation to refining professional practice as a </w:t>
      </w:r>
      <w:r w:rsidRPr="00136319">
        <w:t>dance teacher:</w:t>
      </w:r>
    </w:p>
    <w:p w:rsidR="00000000" w:rsidRPr="00136319" w:rsidP="00136319">
      <w:pPr>
        <w:pStyle w:val="ListBullet2"/>
      </w:pPr>
      <w:r w:rsidRPr="00136319">
        <w:t>key principles in the Australian Guidelines for Dance Teachers and Dance Industry Code of Ethics</w:t>
      </w:r>
    </w:p>
    <w:p w:rsidR="00000000" w:rsidRPr="00136319" w:rsidP="00136319">
      <w:pPr>
        <w:pStyle w:val="ListBullet2"/>
      </w:pPr>
      <w:r w:rsidRPr="00136319">
        <w:t>organisational record management system and reporting requirements</w:t>
      </w:r>
    </w:p>
    <w:p w:rsidR="00000000" w:rsidRPr="00136319" w:rsidP="00136319">
      <w:pPr>
        <w:pStyle w:val="ListBullet2"/>
      </w:pPr>
      <w:r w:rsidRPr="00136319">
        <w:t>duty of care under common law</w:t>
      </w:r>
    </w:p>
    <w:p w:rsidR="00000000" w:rsidRPr="00136319" w:rsidP="00136319">
      <w:pPr>
        <w:pStyle w:val="ListBullet2"/>
      </w:pPr>
      <w:r w:rsidRPr="00136319">
        <w:t>safe dance practice</w:t>
      </w:r>
    </w:p>
    <w:p w:rsidR="00000000" w:rsidRPr="00136319" w:rsidP="00136319">
      <w:pPr>
        <w:pStyle w:val="ListBullet2"/>
      </w:pPr>
      <w:r w:rsidRPr="00136319">
        <w:t>hazard reporting requirements</w:t>
      </w:r>
    </w:p>
    <w:p w:rsidR="00000000" w:rsidRPr="00136319" w:rsidP="00136319">
      <w:pPr>
        <w:pStyle w:val="ListBullet2"/>
      </w:pPr>
      <w:r w:rsidRPr="00136319">
        <w:t>safe use and maintenance of equipment</w:t>
      </w:r>
    </w:p>
    <w:p w:rsidR="00000000" w:rsidRPr="00136319" w:rsidP="00136319">
      <w:pPr>
        <w:pStyle w:val="ListBullet2"/>
      </w:pPr>
      <w:r w:rsidRPr="00136319">
        <w:t>emergency procedures</w:t>
      </w:r>
    </w:p>
    <w:p w:rsidR="00000000" w:rsidRPr="00136319" w:rsidP="00136319">
      <w:pPr>
        <w:pStyle w:val="ListBullet2"/>
      </w:pPr>
      <w:r w:rsidRPr="00136319">
        <w:t>sources of work health and safety (WHS) information</w:t>
      </w:r>
    </w:p>
    <w:p w:rsidR="00000000" w:rsidRPr="00136319" w:rsidP="00136319">
      <w:pPr>
        <w:pStyle w:val="ListBullet"/>
      </w:pPr>
      <w:r w:rsidRPr="00136319">
        <w:t>techniques for communicating with students, parents and carers in professional manner</w:t>
      </w:r>
    </w:p>
    <w:p w:rsidR="00000000" w:rsidRPr="00136319" w:rsidP="00136319">
      <w:pPr>
        <w:pStyle w:val="ListBullet"/>
      </w:pPr>
      <w:r w:rsidRPr="00136319">
        <w:t>assessment tools and procedu</w:t>
      </w:r>
      <w:r w:rsidRPr="00136319">
        <w:t>res that record accurate and honest feedback</w:t>
      </w:r>
    </w:p>
    <w:p w:rsidR="00000000" w:rsidRPr="00136319" w:rsidP="00136319">
      <w:pPr>
        <w:pStyle w:val="ListBullet"/>
      </w:pPr>
      <w:r w:rsidRPr="00136319">
        <w:t>process for accessing resources, equipment and support services for learners with specific needs</w:t>
      </w:r>
    </w:p>
    <w:p w:rsidR="00000000" w:rsidRPr="00136319" w:rsidP="00136319">
      <w:pPr>
        <w:pStyle w:val="ListBullet"/>
      </w:pPr>
      <w:r w:rsidRPr="00136319">
        <w:t>commonwealth and state or territory requirements related to teaching dance with regard to:</w:t>
      </w:r>
    </w:p>
    <w:p w:rsidR="00000000" w:rsidRPr="00136319" w:rsidP="00136319">
      <w:pPr>
        <w:pStyle w:val="ListBullet2"/>
      </w:pPr>
      <w:r w:rsidRPr="00136319">
        <w:t>WHS standards</w:t>
      </w:r>
    </w:p>
    <w:p w:rsidR="00000000" w:rsidRPr="00136319" w:rsidP="00136319">
      <w:pPr>
        <w:pStyle w:val="ListBullet2"/>
      </w:pPr>
      <w:r w:rsidRPr="00136319">
        <w:t>recordin</w:t>
      </w:r>
      <w:r w:rsidRPr="00136319">
        <w:t>g information and confidentiality requirements</w:t>
      </w:r>
    </w:p>
    <w:p w:rsidR="00000000" w:rsidRPr="00136319" w:rsidP="00136319">
      <w:pPr>
        <w:pStyle w:val="ListBullet2"/>
      </w:pPr>
      <w:r w:rsidRPr="00136319">
        <w:t>equal opportunity</w:t>
      </w:r>
    </w:p>
    <w:p w:rsidR="00000000" w:rsidRPr="00136319" w:rsidP="00136319">
      <w:pPr>
        <w:pStyle w:val="ListBullet2"/>
      </w:pPr>
      <w:r w:rsidRPr="00136319">
        <w:t>racial vilification</w:t>
      </w:r>
    </w:p>
    <w:p w:rsidR="00000000" w:rsidRPr="00136319" w:rsidP="00136319">
      <w:pPr>
        <w:pStyle w:val="ListBullet2"/>
      </w:pPr>
      <w:r w:rsidRPr="00136319">
        <w:t>disability discrimination</w:t>
      </w:r>
    </w:p>
    <w:p w:rsidR="00000000" w:rsidRPr="00136319" w:rsidP="00136319">
      <w:pPr>
        <w:pStyle w:val="ListBullet2"/>
      </w:pPr>
      <w:r w:rsidRPr="00136319">
        <w:t>mandatory reporting</w:t>
      </w:r>
    </w:p>
    <w:p w:rsidR="00000000" w:rsidRPr="00136319" w:rsidP="00136319">
      <w:pPr>
        <w:pStyle w:val="ListBullet"/>
      </w:pPr>
      <w:r w:rsidRPr="00136319">
        <w:t>the following learning principles:</w:t>
      </w:r>
    </w:p>
    <w:p w:rsidR="00000000" w:rsidRPr="00136319" w:rsidP="00136319">
      <w:pPr>
        <w:pStyle w:val="ListBullet2"/>
      </w:pPr>
      <w:r w:rsidRPr="00136319">
        <w:t>learner-centred approaches to teaching</w:t>
      </w:r>
    </w:p>
    <w:p w:rsidR="00000000" w:rsidRPr="00136319" w:rsidP="00136319">
      <w:pPr>
        <w:pStyle w:val="ListBullet2"/>
      </w:pPr>
      <w:r w:rsidRPr="00136319">
        <w:t>increasing learner independence</w:t>
      </w:r>
    </w:p>
    <w:p w:rsidR="00000000" w:rsidRPr="00136319" w:rsidP="00136319">
      <w:pPr>
        <w:pStyle w:val="ListBullet2"/>
      </w:pPr>
      <w:r w:rsidRPr="00136319">
        <w:t>use of modelling and demonstration</w:t>
      </w:r>
    </w:p>
    <w:p w:rsidR="00000000" w:rsidRPr="00136319" w:rsidP="00136319">
      <w:pPr>
        <w:pStyle w:val="ListBullet2"/>
      </w:pPr>
      <w:r w:rsidRPr="00136319">
        <w:t>learning process needing to reflect individual circumstances</w:t>
      </w:r>
    </w:p>
    <w:p w:rsidR="00000000" w:rsidRPr="00136319" w:rsidP="00136319">
      <w:pPr>
        <w:pStyle w:val="ListBullet"/>
      </w:pPr>
      <w:r w:rsidRPr="00136319">
        <w:t>at least four of the following learning styles:</w:t>
      </w:r>
    </w:p>
    <w:p w:rsidR="00000000" w:rsidRPr="00136319" w:rsidP="00136319">
      <w:pPr>
        <w:pStyle w:val="ListBullet2"/>
      </w:pPr>
      <w:r w:rsidRPr="00136319">
        <w:t>auditory</w:t>
      </w:r>
    </w:p>
    <w:p w:rsidR="00000000" w:rsidRPr="00136319" w:rsidP="00136319">
      <w:pPr>
        <w:pStyle w:val="ListBullet2"/>
      </w:pPr>
      <w:r w:rsidRPr="00136319">
        <w:t>visual</w:t>
      </w:r>
    </w:p>
    <w:p w:rsidR="00000000" w:rsidRPr="00136319" w:rsidP="00136319">
      <w:pPr>
        <w:pStyle w:val="ListBullet2"/>
      </w:pPr>
      <w:r w:rsidRPr="00136319">
        <w:t>kinaesthetic</w:t>
      </w:r>
    </w:p>
    <w:p w:rsidR="00000000" w:rsidRPr="00136319" w:rsidP="00136319">
      <w:pPr>
        <w:pStyle w:val="ListBullet2"/>
      </w:pPr>
      <w:r w:rsidRPr="00136319">
        <w:t>analytical</w:t>
      </w:r>
    </w:p>
    <w:p w:rsidR="00000000" w:rsidRPr="00136319" w:rsidP="00136319">
      <w:pPr>
        <w:pStyle w:val="ListBullet2"/>
      </w:pPr>
      <w:r w:rsidRPr="00136319">
        <w:t>theoretical</w:t>
      </w:r>
    </w:p>
    <w:p w:rsidR="00000000" w:rsidRPr="00136319" w:rsidP="00136319">
      <w:pPr>
        <w:pStyle w:val="ListBullet2"/>
      </w:pPr>
      <w:r w:rsidRPr="00136319">
        <w:t>activist</w:t>
      </w:r>
    </w:p>
    <w:p w:rsidR="00000000" w:rsidRPr="00136319" w:rsidP="00136319">
      <w:pPr>
        <w:pStyle w:val="ListBullet2"/>
      </w:pPr>
      <w:r w:rsidRPr="00136319">
        <w:t>pragmatist</w:t>
      </w:r>
    </w:p>
    <w:p w:rsidR="00000000" w:rsidRPr="00136319" w:rsidP="00136319">
      <w:pPr>
        <w:pStyle w:val="ListBullet2"/>
      </w:pPr>
      <w:r w:rsidRPr="00136319">
        <w:t>reflective</w:t>
      </w:r>
    </w:p>
    <w:p w:rsidR="00000000" w:rsidRPr="00136319" w:rsidP="00136319">
      <w:pPr>
        <w:pStyle w:val="ListBullet"/>
      </w:pPr>
      <w:r w:rsidRPr="00136319">
        <w:t>relationship between the f</w:t>
      </w:r>
      <w:r w:rsidRPr="00136319">
        <w:t>ollowing to instructional design principles:</w:t>
      </w:r>
    </w:p>
    <w:p w:rsidR="00000000" w:rsidRPr="00136319" w:rsidP="00136319">
      <w:pPr>
        <w:pStyle w:val="ListBullet2"/>
      </w:pPr>
      <w:r w:rsidRPr="00136319">
        <w:t>sequencing information</w:t>
      </w:r>
    </w:p>
    <w:p w:rsidR="00000000" w:rsidRPr="00136319" w:rsidP="00136319">
      <w:pPr>
        <w:pStyle w:val="ListBullet2"/>
      </w:pPr>
      <w:r w:rsidRPr="00136319">
        <w:t>opportunities for practice</w:t>
      </w:r>
    </w:p>
    <w:p w:rsidR="00000000" w:rsidRPr="00136319" w:rsidP="00136319">
      <w:pPr>
        <w:pStyle w:val="ListBullet"/>
      </w:pPr>
      <w:r w:rsidRPr="00136319">
        <w:t>key aspects in the process of designing learning programs, developing lesson plans and sequencing learning</w:t>
      </w:r>
    </w:p>
    <w:p w:rsidR="00000000" w:rsidRPr="00136319" w:rsidP="00136319">
      <w:pPr>
        <w:pStyle w:val="ListBullet"/>
      </w:pPr>
      <w:r w:rsidRPr="00136319">
        <w:t>different teaching methods and techniques required for teaching dance or movement</w:t>
      </w:r>
    </w:p>
    <w:p w:rsidR="00000000" w:rsidRPr="00136319" w:rsidP="00136319">
      <w:pPr>
        <w:pStyle w:val="ListBullet"/>
      </w:pPr>
      <w:r w:rsidRPr="00136319">
        <w:t>key features of the following learning theories:</w:t>
      </w:r>
    </w:p>
    <w:p w:rsidR="00000000" w:rsidRPr="00136319" w:rsidP="00136319">
      <w:pPr>
        <w:pStyle w:val="ListBullet2"/>
      </w:pPr>
      <w:r w:rsidRPr="00136319">
        <w:t>cognitive learning theory</w:t>
      </w:r>
    </w:p>
    <w:p w:rsidR="00000000" w:rsidRPr="00136319" w:rsidP="00136319">
      <w:pPr>
        <w:pStyle w:val="ListBullet2"/>
      </w:pPr>
      <w:r w:rsidRPr="00136319">
        <w:t>andragogy</w:t>
      </w:r>
    </w:p>
    <w:p w:rsidR="00000000" w:rsidRPr="00136319" w:rsidP="00136319">
      <w:pPr>
        <w:pStyle w:val="ListBullet2"/>
      </w:pPr>
      <w:r w:rsidRPr="00136319">
        <w:t>information processing</w:t>
      </w:r>
    </w:p>
    <w:p w:rsidR="00000000" w:rsidRPr="00136319" w:rsidP="00136319">
      <w:pPr>
        <w:pStyle w:val="ListBullet2"/>
      </w:pPr>
      <w:r w:rsidRPr="00136319">
        <w:t>behavioural.</w:t>
      </w:r>
    </w:p>
    <w:p w:rsidR="00000000" w:rsidRPr="00136319" w:rsidP="00136319">
      <w:pPr>
        <w:pStyle w:val="AllowPageBreak"/>
      </w:pPr>
    </w:p>
    <w:p w:rsidR="00000000" w:rsidRPr="00136319" w:rsidP="00136319">
      <w:pPr>
        <w:pStyle w:val="Heading1"/>
      </w:pPr>
      <w:bookmarkStart w:id="4" w:name="O_1146421"/>
      <w:bookmarkEnd w:id="4"/>
      <w:r w:rsidRPr="00136319">
        <w:t>Assessment Conditions</w:t>
      </w:r>
    </w:p>
    <w:p w:rsidR="00000000" w:rsidRPr="00136319" w:rsidP="008C2F9B">
      <w:pPr>
        <w:pStyle w:val="BodyText"/>
      </w:pPr>
      <w:r w:rsidRPr="00136319">
        <w:t>Skills in t</w:t>
      </w:r>
      <w:r w:rsidRPr="00136319">
        <w:t xml:space="preserve">his unit must be demonstrated in a workplace or simulated environment where the conditions are typical of those in a working environment in this industry. </w:t>
      </w:r>
    </w:p>
    <w:p w:rsidR="00000000" w:rsidRPr="00136319" w:rsidP="008C2F9B">
      <w:pPr>
        <w:pStyle w:val="BodyText"/>
      </w:pPr>
      <w:r w:rsidRPr="00136319">
        <w:t>This includes access to:</w:t>
      </w:r>
    </w:p>
    <w:p w:rsidR="00000000" w:rsidRPr="00136319" w:rsidP="00136319">
      <w:pPr>
        <w:pStyle w:val="ListBullet"/>
      </w:pPr>
      <w:r w:rsidRPr="00136319">
        <w:t>interaction and collaboration with others involved in teaching dance class</w:t>
      </w:r>
      <w:r w:rsidRPr="00136319">
        <w:t>es</w:t>
      </w:r>
    </w:p>
    <w:p w:rsidR="00000000" w:rsidRPr="00136319" w:rsidP="00136319">
      <w:pPr>
        <w:pStyle w:val="ListBullet"/>
      </w:pPr>
      <w:r w:rsidRPr="00136319">
        <w:t>access to industry networks and information.</w:t>
      </w:r>
    </w:p>
    <w:p w:rsidR="00000000" w:rsidRPr="00136319" w:rsidP="00136319">
      <w:pPr>
        <w:pStyle w:val="List"/>
      </w:pPr>
    </w:p>
    <w:p w:rsidR="00000000" w:rsidRPr="00136319" w:rsidP="008C2F9B">
      <w:pPr>
        <w:pStyle w:val="BodyText"/>
      </w:pPr>
      <w:r w:rsidRPr="00136319">
        <w:t>Assessors of this unit must satisfy the requirements for assessors in applicable vocational educational and training legislation, frameworks and/or standards.</w:t>
      </w:r>
    </w:p>
    <w:p w:rsidR="00000000" w:rsidRPr="00136319" w:rsidP="00136319">
      <w:pPr>
        <w:pStyle w:val="Heading1"/>
      </w:pPr>
      <w:bookmarkStart w:id="5" w:name="O_1146419"/>
      <w:bookmarkEnd w:id="5"/>
      <w:r w:rsidRPr="00136319">
        <w:t>Links</w:t>
      </w:r>
    </w:p>
    <w:p w:rsidR="00000000" w:rsidRPr="00136319" w:rsidP="008C2F9B">
      <w:pPr>
        <w:pStyle w:val="BodyText"/>
      </w:pPr>
      <w:r w:rsidRPr="001363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3A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36319" w:rsidP="00136319"/>
    <w:sectPr w:rsidSect="001363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19" w:rsidRPr="008C2F9B" w:rsidP="008C2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9B" w:rsidP="00136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F9B" w:rsidP="00136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2F9B" w:rsidP="00136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319" w:rsidRPr="008C2F9B" w:rsidP="008C2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9B" w:rsidRPr="002D2AF8" w:rsidP="00136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CUADTM519 Refine professional practice as a dance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C2F9B" w:rsidP="00136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4A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D87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2B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319"/>
  </w:style>
  <w:style w:type="character" w:customStyle="1" w:styleId="Heading1Char">
    <w:name w:val="Heading 1 Char"/>
    <w:basedOn w:val="DefaultParagraphFont"/>
    <w:link w:val="Heading1"/>
    <w:rsid w:val="00136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3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63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63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319"/>
    <w:rPr>
      <w:b/>
      <w:spacing w:val="0"/>
    </w:rPr>
  </w:style>
  <w:style w:type="paragraph" w:styleId="ListBullet2">
    <w:name w:val="List Bullet 2"/>
    <w:basedOn w:val="List2"/>
    <w:rsid w:val="001363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3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6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3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319"/>
    <w:rPr>
      <w:i/>
    </w:rPr>
  </w:style>
  <w:style w:type="paragraph" w:styleId="Caption">
    <w:name w:val="caption"/>
    <w:basedOn w:val="BodyText"/>
    <w:next w:val="Normal"/>
    <w:qFormat/>
    <w:rsid w:val="00136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319"/>
  </w:style>
  <w:style w:type="paragraph" w:styleId="TableofFigures">
    <w:name w:val="table of figures"/>
    <w:basedOn w:val="Normal"/>
    <w:next w:val="Normal"/>
    <w:semiHidden/>
    <w:rsid w:val="00136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3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319"/>
    <w:rPr>
      <w:rFonts w:ascii="Wingdings" w:hAnsi="Wingdings"/>
    </w:rPr>
  </w:style>
  <w:style w:type="paragraph" w:customStyle="1" w:styleId="TableHeading">
    <w:name w:val="Table Heading"/>
    <w:basedOn w:val="HeadingBase"/>
    <w:rsid w:val="00136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319"/>
    <w:rPr>
      <w:color w:val="0033CC"/>
      <w:u w:val="none"/>
    </w:rPr>
  </w:style>
  <w:style w:type="paragraph" w:customStyle="1" w:styleId="BodyTextRight">
    <w:name w:val="Body Text Right"/>
    <w:basedOn w:val="BodyText"/>
    <w:rsid w:val="00136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3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319"/>
    <w:rPr>
      <w:sz w:val="32"/>
    </w:rPr>
  </w:style>
  <w:style w:type="paragraph" w:customStyle="1" w:styleId="HeadingProcedure">
    <w:name w:val="Heading Procedure"/>
    <w:basedOn w:val="HeadingBase"/>
    <w:next w:val="Normal"/>
    <w:rsid w:val="00136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319"/>
    <w:pPr>
      <w:spacing w:before="60" w:after="60"/>
    </w:pPr>
  </w:style>
  <w:style w:type="paragraph" w:styleId="ListContinue">
    <w:name w:val="List Continue"/>
    <w:basedOn w:val="List"/>
    <w:rsid w:val="00136319"/>
    <w:pPr>
      <w:ind w:firstLine="0"/>
    </w:pPr>
  </w:style>
  <w:style w:type="paragraph" w:customStyle="1" w:styleId="ListNote">
    <w:name w:val="List Note"/>
    <w:basedOn w:val="List"/>
    <w:rsid w:val="00136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319"/>
    <w:rPr>
      <w:rFonts w:ascii="Courier New" w:hAnsi="Courier New"/>
    </w:rPr>
  </w:style>
  <w:style w:type="paragraph" w:customStyle="1" w:styleId="NoteBullet">
    <w:name w:val="Note Bullet"/>
    <w:basedOn w:val="Note"/>
    <w:rsid w:val="00136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3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319"/>
    <w:rPr>
      <w:b/>
      <w:smallCaps/>
    </w:rPr>
  </w:style>
  <w:style w:type="paragraph" w:customStyle="1" w:styleId="TableListNumber">
    <w:name w:val="Table List Number"/>
    <w:basedOn w:val="ListNumber"/>
    <w:rsid w:val="00136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319"/>
    <w:pPr>
      <w:numPr>
        <w:numId w:val="9"/>
      </w:numPr>
    </w:pPr>
  </w:style>
  <w:style w:type="paragraph" w:customStyle="1" w:styleId="ListAlpha2">
    <w:name w:val="List Alpha 2"/>
    <w:basedOn w:val="List2"/>
    <w:rsid w:val="00136319"/>
    <w:pPr>
      <w:numPr>
        <w:numId w:val="8"/>
      </w:numPr>
    </w:pPr>
  </w:style>
  <w:style w:type="paragraph" w:styleId="List2">
    <w:name w:val="List 2"/>
    <w:basedOn w:val="BodyText"/>
    <w:rsid w:val="00136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3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3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319"/>
    <w:pPr>
      <w:numPr>
        <w:numId w:val="4"/>
      </w:numPr>
    </w:pPr>
  </w:style>
  <w:style w:type="paragraph" w:styleId="ListContinue2">
    <w:name w:val="List Continue 2"/>
    <w:basedOn w:val="List2"/>
    <w:rsid w:val="00136319"/>
    <w:pPr>
      <w:ind w:firstLine="0"/>
    </w:pPr>
  </w:style>
  <w:style w:type="paragraph" w:styleId="ListContinue3">
    <w:name w:val="List Continue 3"/>
    <w:basedOn w:val="List3"/>
    <w:rsid w:val="00136319"/>
    <w:pPr>
      <w:ind w:left="1021" w:firstLine="0"/>
    </w:pPr>
  </w:style>
  <w:style w:type="paragraph" w:styleId="ListContinue4">
    <w:name w:val="List Continue 4"/>
    <w:basedOn w:val="List4"/>
    <w:rsid w:val="00136319"/>
    <w:pPr>
      <w:ind w:firstLine="0"/>
    </w:pPr>
  </w:style>
  <w:style w:type="paragraph" w:styleId="ListContinue5">
    <w:name w:val="List Continue 5"/>
    <w:basedOn w:val="List5"/>
    <w:rsid w:val="00136319"/>
    <w:pPr>
      <w:ind w:firstLine="0"/>
    </w:pPr>
  </w:style>
  <w:style w:type="paragraph" w:styleId="ListNumber3">
    <w:name w:val="List Number 3"/>
    <w:basedOn w:val="List3"/>
    <w:rsid w:val="00136319"/>
    <w:pPr>
      <w:numPr>
        <w:numId w:val="5"/>
      </w:numPr>
    </w:pPr>
  </w:style>
  <w:style w:type="paragraph" w:styleId="ListNumber4">
    <w:name w:val="List Number 4"/>
    <w:basedOn w:val="List4"/>
    <w:rsid w:val="00136319"/>
    <w:pPr>
      <w:numPr>
        <w:numId w:val="6"/>
      </w:numPr>
    </w:pPr>
  </w:style>
  <w:style w:type="paragraph" w:styleId="ListNumber5">
    <w:name w:val="List Number 5"/>
    <w:basedOn w:val="List5"/>
    <w:rsid w:val="00136319"/>
    <w:pPr>
      <w:numPr>
        <w:numId w:val="7"/>
      </w:numPr>
    </w:pPr>
  </w:style>
  <w:style w:type="paragraph" w:styleId="BlockText">
    <w:name w:val="Block Text"/>
    <w:basedOn w:val="Normal"/>
    <w:rsid w:val="00136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319"/>
    <w:rPr>
      <w:sz w:val="16"/>
      <w:vertAlign w:val="superscript"/>
    </w:rPr>
  </w:style>
  <w:style w:type="character" w:customStyle="1" w:styleId="Symbols">
    <w:name w:val="Symbols"/>
    <w:basedOn w:val="DefaultParagraphFont"/>
    <w:rsid w:val="00136319"/>
    <w:rPr>
      <w:rFonts w:ascii="Symbol" w:hAnsi="Symbol"/>
    </w:rPr>
  </w:style>
  <w:style w:type="character" w:customStyle="1" w:styleId="MenuOptions">
    <w:name w:val="Menu Options"/>
    <w:basedOn w:val="DefaultParagraphFont"/>
    <w:rsid w:val="00136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319"/>
    <w:rPr>
      <w:b/>
    </w:rPr>
  </w:style>
  <w:style w:type="character" w:customStyle="1" w:styleId="Underlined">
    <w:name w:val="Underlined"/>
    <w:basedOn w:val="DefaultParagraphFont"/>
    <w:rsid w:val="00136319"/>
    <w:rPr>
      <w:u w:val="single"/>
    </w:rPr>
  </w:style>
  <w:style w:type="paragraph" w:customStyle="1" w:styleId="TableBodyTextRight">
    <w:name w:val="Table Body Text Right"/>
    <w:basedOn w:val="TableBodyText"/>
    <w:rsid w:val="00136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319"/>
    <w:rPr>
      <w:sz w:val="18"/>
    </w:rPr>
  </w:style>
  <w:style w:type="paragraph" w:customStyle="1" w:styleId="BodySmallRight">
    <w:name w:val="Body Small Right"/>
    <w:basedOn w:val="BodyTextRight"/>
    <w:rsid w:val="00136319"/>
    <w:rPr>
      <w:sz w:val="18"/>
      <w:szCs w:val="18"/>
    </w:rPr>
  </w:style>
  <w:style w:type="paragraph" w:customStyle="1" w:styleId="MarginEdition">
    <w:name w:val="Margin Edition"/>
    <w:basedOn w:val="MarginNote"/>
    <w:rsid w:val="00136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319"/>
    <w:rPr>
      <w:sz w:val="2"/>
      <w:szCs w:val="2"/>
    </w:rPr>
  </w:style>
  <w:style w:type="character" w:customStyle="1" w:styleId="Small">
    <w:name w:val="Small"/>
    <w:basedOn w:val="DefaultParagraphFont"/>
    <w:rsid w:val="00136319"/>
    <w:rPr>
      <w:sz w:val="16"/>
    </w:rPr>
  </w:style>
  <w:style w:type="paragraph" w:customStyle="1" w:styleId="WideTable">
    <w:name w:val="Wide Table"/>
    <w:basedOn w:val="Normal"/>
    <w:rsid w:val="00136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319"/>
  </w:style>
  <w:style w:type="paragraph" w:styleId="Quote">
    <w:name w:val="Quote"/>
    <w:basedOn w:val="Heading1"/>
    <w:link w:val="QuoteChar"/>
    <w:qFormat/>
    <w:rsid w:val="00136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319"/>
    <w:pPr>
      <w:pageBreakBefore/>
    </w:pPr>
  </w:style>
  <w:style w:type="paragraph" w:customStyle="1" w:styleId="Border">
    <w:name w:val="Border"/>
    <w:basedOn w:val="Normal"/>
    <w:qFormat/>
    <w:rsid w:val="00136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319"/>
    <w:rPr>
      <w:u w:val="single"/>
    </w:rPr>
  </w:style>
  <w:style w:type="character" w:customStyle="1" w:styleId="BoldandItalics">
    <w:name w:val="Bold and Italics"/>
    <w:qFormat/>
    <w:rsid w:val="00136319"/>
    <w:rPr>
      <w:b/>
      <w:i/>
      <w:u w:val="none"/>
    </w:rPr>
  </w:style>
  <w:style w:type="paragraph" w:styleId="BalloonText">
    <w:name w:val="Balloon Text"/>
    <w:basedOn w:val="Normal"/>
    <w:link w:val="BalloonTextChar"/>
    <w:rsid w:val="00136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319"/>
    <w:pPr>
      <w:spacing w:before="0" w:after="0"/>
    </w:pPr>
  </w:style>
  <w:style w:type="paragraph" w:customStyle="1" w:styleId="BodyTextBold">
    <w:name w:val="Body Text Bold"/>
    <w:basedOn w:val="BodyText"/>
    <w:qFormat/>
    <w:rsid w:val="00136319"/>
    <w:rPr>
      <w:b/>
    </w:rPr>
  </w:style>
  <w:style w:type="character" w:styleId="Hyperlink">
    <w:name w:val="Hyperlink"/>
    <w:basedOn w:val="DefaultParagraphFont"/>
    <w:uiPriority w:val="99"/>
    <w:unhideWhenUsed/>
    <w:rsid w:val="008C2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3269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CUADTM519 Refine professional practice as a dance teacher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