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D29" w:rsidP="00B86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CUADTM403 Apply safe dance teaching methods</w:t>
      </w:r>
      <w:r>
        <w:fldChar w:fldCharType="end"/>
      </w:r>
    </w:p>
    <w:p w:rsidR="00B86D29" w:rsidP="00B86D29">
      <w:pPr>
        <w:pStyle w:val="Version"/>
        <w:sectPr w:rsidSect="002B1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1405" w:rsidP="002B1405">
      <w:pPr>
        <w:pStyle w:val="SuperHeading"/>
      </w:pPr>
      <w:r w:rsidRPr="002B1405">
        <w:t>Assessment Requirements for CUADTM403 Apply safe dance teaching methods</w:t>
      </w:r>
    </w:p>
    <w:p w:rsidR="00000000" w:rsidRPr="002B1405" w:rsidP="002B1405">
      <w:pPr>
        <w:pStyle w:val="Heading1"/>
      </w:pPr>
      <w:bookmarkStart w:id="1" w:name="O_805302"/>
      <w:bookmarkEnd w:id="1"/>
      <w:r w:rsidRPr="002B14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1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405" w:rsidP="002B1405">
            <w:pPr>
              <w:pStyle w:val="BodyText"/>
            </w:pPr>
            <w:r w:rsidRPr="002B14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405">
            <w:pPr>
              <w:pStyle w:val="BodyText"/>
              <w:rPr>
                <w:lang w:val="en-NZ"/>
              </w:rPr>
            </w:pPr>
            <w:r w:rsidRPr="002B1405">
              <w:rPr>
                <w:rStyle w:val="SpecialBold"/>
              </w:rPr>
              <w:t>Comments</w:t>
            </w:r>
          </w:p>
        </w:tc>
      </w:tr>
      <w:tr w:rsidTr="002B1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405">
            <w:pPr>
              <w:pStyle w:val="BodyText"/>
              <w:rPr>
                <w:lang w:val="en-NZ"/>
              </w:rPr>
            </w:pPr>
            <w:r w:rsidRPr="002B140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405">
            <w:pPr>
              <w:pStyle w:val="BodyText"/>
              <w:rPr>
                <w:lang w:val="en-NZ"/>
              </w:rPr>
            </w:pPr>
            <w:r w:rsidRPr="002B140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B1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405">
            <w:pPr>
              <w:pStyle w:val="BodyText"/>
              <w:rPr>
                <w:lang w:val="en-NZ"/>
              </w:rPr>
            </w:pPr>
            <w:r w:rsidRPr="002B14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405" w:rsidP="002B1405">
            <w:pPr>
              <w:pStyle w:val="BodyText"/>
            </w:pPr>
            <w:r w:rsidRPr="002B1405">
              <w:t xml:space="preserve">This version first released with CUA </w:t>
            </w:r>
            <w:r w:rsidRPr="002B1405">
              <w:t>Creative Arts and Culture Training Package version 1.0.</w:t>
            </w:r>
          </w:p>
        </w:tc>
      </w:tr>
    </w:tbl>
    <w:p w:rsidR="00000000" w:rsidRPr="002B1405" w:rsidP="002B1405">
      <w:pPr>
        <w:pStyle w:val="BodyText"/>
      </w:pPr>
    </w:p>
    <w:p w:rsidR="00000000" w:rsidRPr="002B1405" w:rsidP="002B1405">
      <w:pPr>
        <w:pStyle w:val="AllowPageBreak"/>
      </w:pPr>
    </w:p>
    <w:p w:rsidR="00000000" w:rsidRPr="002B1405" w:rsidP="002B1405">
      <w:pPr>
        <w:pStyle w:val="Heading1"/>
      </w:pPr>
      <w:bookmarkStart w:id="2" w:name="O_805301"/>
      <w:bookmarkEnd w:id="2"/>
      <w:r w:rsidRPr="002B1405">
        <w:t>Performance Evidence</w:t>
      </w:r>
    </w:p>
    <w:p w:rsidR="00000000" w:rsidRPr="002B1405" w:rsidP="00B86D29">
      <w:pPr>
        <w:pStyle w:val="BodyText"/>
      </w:pPr>
      <w:r w:rsidRPr="002B1405">
        <w:t>Evidence of the ability to:</w:t>
      </w:r>
    </w:p>
    <w:p w:rsidR="00000000" w:rsidRPr="002B1405" w:rsidP="002B1405">
      <w:pPr>
        <w:pStyle w:val="ListBullet"/>
      </w:pPr>
      <w:r w:rsidRPr="002B1405">
        <w:t>teach classes that cover at least one dance style</w:t>
      </w:r>
    </w:p>
    <w:p w:rsidR="00000000" w:rsidRPr="002B1405" w:rsidP="00B86D29">
      <w:pPr>
        <w:pStyle w:val="BodyText"/>
      </w:pPr>
      <w:r w:rsidRPr="002B1405">
        <w:t>or</w:t>
      </w:r>
    </w:p>
    <w:p w:rsidR="00000000" w:rsidRPr="002B1405" w:rsidP="002B1405">
      <w:pPr>
        <w:pStyle w:val="ListBullet"/>
      </w:pPr>
      <w:r w:rsidRPr="002B1405">
        <w:t>teach movement technique</w:t>
      </w:r>
    </w:p>
    <w:p w:rsidR="00000000" w:rsidRPr="002B1405" w:rsidP="00B86D29">
      <w:pPr>
        <w:pStyle w:val="BodyText"/>
      </w:pPr>
      <w:r w:rsidRPr="002B1405">
        <w:t>and</w:t>
      </w:r>
    </w:p>
    <w:p w:rsidR="00000000" w:rsidRPr="002B1405" w:rsidP="002B1405">
      <w:pPr>
        <w:pStyle w:val="ListBullet"/>
      </w:pPr>
      <w:r w:rsidRPr="002B1405">
        <w:t>teach a minimum of three consecutive sessions to the same group</w:t>
      </w:r>
    </w:p>
    <w:p w:rsidR="00000000" w:rsidRPr="002B1405" w:rsidP="002B1405">
      <w:pPr>
        <w:pStyle w:val="ListBullet"/>
      </w:pPr>
      <w:r w:rsidRPr="002B1405">
        <w:t>teach a complete program under the supervision of an approved teacher or instructor</w:t>
      </w:r>
    </w:p>
    <w:p w:rsidR="00000000" w:rsidRPr="002B1405" w:rsidP="002B1405">
      <w:pPr>
        <w:pStyle w:val="ListBullet"/>
      </w:pPr>
      <w:r w:rsidRPr="002B1405">
        <w:t>incorporate safe movement practice into classes</w:t>
      </w:r>
    </w:p>
    <w:p w:rsidR="00000000" w:rsidRPr="002B1405" w:rsidP="002B1405">
      <w:pPr>
        <w:pStyle w:val="ListBullet"/>
      </w:pPr>
      <w:r w:rsidRPr="002B1405">
        <w:t>monitor student learning with reference to specific performa</w:t>
      </w:r>
      <w:r w:rsidRPr="002B1405">
        <w:t>nce criteria</w:t>
      </w:r>
    </w:p>
    <w:p w:rsidR="00000000" w:rsidRPr="002B1405" w:rsidP="002B1405">
      <w:pPr>
        <w:pStyle w:val="ListBullet"/>
      </w:pPr>
      <w:r w:rsidRPr="002B1405">
        <w:t>review and evaluate effectiveness of teaching with reference to specific performance criteria</w:t>
      </w:r>
    </w:p>
    <w:p w:rsidR="00000000" w:rsidRPr="002B1405" w:rsidP="002B1405">
      <w:pPr>
        <w:pStyle w:val="ListBullet"/>
      </w:pPr>
      <w:r w:rsidRPr="002B1405">
        <w:t>demonstrate knowledge and skill to the required standard in the chosen technique.</w:t>
      </w:r>
    </w:p>
    <w:p w:rsidR="00000000" w:rsidRPr="002B1405" w:rsidP="002B1405">
      <w:pPr>
        <w:pStyle w:val="BodyText"/>
      </w:pPr>
    </w:p>
    <w:p w:rsidR="00000000" w:rsidRPr="002B1405" w:rsidP="00B86D29">
      <w:pPr>
        <w:pStyle w:val="BodyText"/>
      </w:pPr>
      <w:r w:rsidRPr="002B1405">
        <w:t>Note: If a specific volume or frequency is not stated, then eviden</w:t>
      </w:r>
      <w:r w:rsidRPr="002B1405">
        <w:t>ce must be provided for each of the above points at least once.</w:t>
      </w:r>
    </w:p>
    <w:p w:rsidR="00000000" w:rsidRPr="002B1405" w:rsidP="002B1405">
      <w:pPr>
        <w:pStyle w:val="Heading1"/>
      </w:pPr>
      <w:bookmarkStart w:id="3" w:name="O_805300"/>
      <w:bookmarkEnd w:id="3"/>
      <w:r w:rsidRPr="002B1405">
        <w:t>Knowledge Evidence</w:t>
      </w:r>
    </w:p>
    <w:p w:rsidR="00000000" w:rsidRPr="002B1405" w:rsidP="00B86D29">
      <w:pPr>
        <w:pStyle w:val="BodyText"/>
      </w:pPr>
      <w:r w:rsidRPr="002B1405">
        <w:t>To complete the unit requirements the individual must:</w:t>
      </w:r>
    </w:p>
    <w:p w:rsidR="00000000" w:rsidRPr="002B1405" w:rsidP="002B1405">
      <w:pPr>
        <w:pStyle w:val="ListBullet"/>
      </w:pPr>
      <w:r w:rsidRPr="002B1405">
        <w:t>in the context of demonstrating dance technique, explain the significance of the following anatomic</w:t>
      </w:r>
      <w:r w:rsidRPr="002B1405">
        <w:t>al foundations:</w:t>
      </w:r>
    </w:p>
    <w:p w:rsidR="00000000" w:rsidRPr="002B1405" w:rsidP="002B1405">
      <w:pPr>
        <w:pStyle w:val="ListBullet2"/>
      </w:pPr>
      <w:r w:rsidRPr="002B1405">
        <w:t>articulation of the spine</w:t>
      </w:r>
    </w:p>
    <w:p w:rsidR="00000000" w:rsidRPr="002B1405" w:rsidP="002B1405">
      <w:pPr>
        <w:pStyle w:val="ListBullet2"/>
      </w:pPr>
      <w:r w:rsidRPr="002B1405">
        <w:t>engagement of the feet</w:t>
      </w:r>
    </w:p>
    <w:p w:rsidR="00000000" w:rsidRPr="002B1405" w:rsidP="002B1405">
      <w:pPr>
        <w:pStyle w:val="ListBullet2"/>
      </w:pPr>
      <w:r w:rsidRPr="002B1405">
        <w:t>bases of support, including feet, legs, hands, arms, and torso</w:t>
      </w:r>
    </w:p>
    <w:p w:rsidR="00000000" w:rsidRPr="002B1405" w:rsidP="002B1405">
      <w:pPr>
        <w:pStyle w:val="ListBullet2"/>
      </w:pPr>
      <w:r w:rsidRPr="002B1405">
        <w:t>range of motion of the joints</w:t>
      </w:r>
    </w:p>
    <w:p w:rsidR="00000000" w:rsidRPr="002B1405" w:rsidP="002B1405">
      <w:pPr>
        <w:pStyle w:val="ListBullet2"/>
      </w:pPr>
      <w:r w:rsidRPr="002B1405">
        <w:t>differentiation of the legs and pelvis</w:t>
      </w:r>
    </w:p>
    <w:p w:rsidR="00000000" w:rsidRPr="002B1405" w:rsidP="002B1405">
      <w:pPr>
        <w:pStyle w:val="ListBullet"/>
      </w:pPr>
      <w:r w:rsidRPr="002B1405">
        <w:t>describe:</w:t>
      </w:r>
    </w:p>
    <w:p w:rsidR="00000000" w:rsidRPr="002B1405" w:rsidP="002B1405">
      <w:pPr>
        <w:pStyle w:val="ListBullet2"/>
      </w:pPr>
      <w:r w:rsidRPr="002B1405">
        <w:t>key principles in the Australian Guidelines for Dance Teachers and Dance Industry Code of Ethics</w:t>
      </w:r>
    </w:p>
    <w:p w:rsidR="00000000" w:rsidRPr="002B1405" w:rsidP="002B1405">
      <w:pPr>
        <w:pStyle w:val="ListBullet2"/>
      </w:pPr>
      <w:r w:rsidRPr="002B1405">
        <w:t>graded progress requirements according to dance society levels</w:t>
      </w:r>
    </w:p>
    <w:p w:rsidR="00000000" w:rsidRPr="002B1405" w:rsidP="002B1405">
      <w:pPr>
        <w:pStyle w:val="ListBullet2"/>
      </w:pPr>
      <w:r w:rsidRPr="002B1405">
        <w:t>issues and challenges that arise when teaching dance or movement</w:t>
      </w:r>
    </w:p>
    <w:p w:rsidR="00000000" w:rsidRPr="002B1405" w:rsidP="002B1405">
      <w:pPr>
        <w:pStyle w:val="ListBullet2"/>
      </w:pPr>
      <w:r w:rsidRPr="002B1405">
        <w:t>protocols associated with teach</w:t>
      </w:r>
      <w:r w:rsidRPr="002B1405">
        <w:t>ing dance</w:t>
      </w:r>
    </w:p>
    <w:p w:rsidR="00000000" w:rsidRPr="002B1405" w:rsidP="002B1405">
      <w:pPr>
        <w:pStyle w:val="ListBullet"/>
      </w:pPr>
      <w:r w:rsidRPr="002B1405">
        <w:t>explain how the following apply in a dance teaching context:</w:t>
      </w:r>
    </w:p>
    <w:p w:rsidR="00000000" w:rsidRPr="002B1405" w:rsidP="002B1405">
      <w:pPr>
        <w:pStyle w:val="ListBullet2"/>
      </w:pPr>
      <w:r w:rsidRPr="002B1405">
        <w:t>reporting requirements for hazards</w:t>
      </w:r>
    </w:p>
    <w:p w:rsidR="00000000" w:rsidRPr="002B1405" w:rsidP="002B1405">
      <w:pPr>
        <w:pStyle w:val="ListBullet2"/>
      </w:pPr>
      <w:r w:rsidRPr="002B1405">
        <w:t>prevention and management of dance injuries</w:t>
      </w:r>
    </w:p>
    <w:p w:rsidR="00000000" w:rsidRPr="002B1405" w:rsidP="002B1405">
      <w:pPr>
        <w:pStyle w:val="ListBullet2"/>
      </w:pPr>
      <w:r w:rsidRPr="002B1405">
        <w:t>safe use and maintenance of audio and video replay equipment</w:t>
      </w:r>
    </w:p>
    <w:p w:rsidR="00000000" w:rsidRPr="002B1405" w:rsidP="002B1405">
      <w:pPr>
        <w:pStyle w:val="ListBullet2"/>
      </w:pPr>
      <w:r w:rsidRPr="002B1405">
        <w:t>emergency procedures</w:t>
      </w:r>
    </w:p>
    <w:p w:rsidR="00000000" w:rsidRPr="002B1405" w:rsidP="002B1405">
      <w:pPr>
        <w:pStyle w:val="ListBullet2"/>
      </w:pPr>
      <w:r w:rsidRPr="002B1405">
        <w:t>health and safety poli</w:t>
      </w:r>
      <w:r w:rsidRPr="002B1405">
        <w:t>cies and procedures relevant to the teaching environment</w:t>
      </w:r>
    </w:p>
    <w:p w:rsidR="00000000" w:rsidRPr="002B1405" w:rsidP="002B1405">
      <w:pPr>
        <w:pStyle w:val="ListBullet2"/>
      </w:pPr>
      <w:r w:rsidRPr="002B1405">
        <w:t>safe dance and movement practice</w:t>
      </w:r>
    </w:p>
    <w:p w:rsidR="00000000" w:rsidRPr="002B1405" w:rsidP="002B1405">
      <w:pPr>
        <w:pStyle w:val="ListBullet"/>
      </w:pPr>
      <w:r w:rsidRPr="002B1405">
        <w:t>in the context of teaching dance, demonstrate sound knowledge of the following:</w:t>
      </w:r>
    </w:p>
    <w:p w:rsidR="00000000" w:rsidRPr="002B1405" w:rsidP="002B1405">
      <w:pPr>
        <w:pStyle w:val="ListBullet2"/>
      </w:pPr>
      <w:r w:rsidRPr="002B1405">
        <w:t>characteristics of stages that affect psychological development and their implications for teaching programs</w:t>
      </w:r>
    </w:p>
    <w:p w:rsidR="00000000" w:rsidRPr="002B1405" w:rsidP="002B1405">
      <w:pPr>
        <w:pStyle w:val="ListBullet2"/>
      </w:pPr>
      <w:r w:rsidRPr="002B1405">
        <w:t>characteristics of stages of physiological development</w:t>
      </w:r>
    </w:p>
    <w:p w:rsidR="00000000" w:rsidRPr="002B1405" w:rsidP="002B1405">
      <w:pPr>
        <w:pStyle w:val="ListBullet2"/>
      </w:pPr>
      <w:r w:rsidRPr="002B1405">
        <w:t>factors that affect physical growth and motor development and their implications for teachin</w:t>
      </w:r>
      <w:r w:rsidRPr="002B1405">
        <w:t>g programs</w:t>
      </w:r>
    </w:p>
    <w:p w:rsidR="00000000" w:rsidRPr="002B1405" w:rsidP="002B1405">
      <w:pPr>
        <w:pStyle w:val="ListBullet2"/>
      </w:pPr>
      <w:r w:rsidRPr="002B1405">
        <w:t>characteristics of stages of motor development</w:t>
      </w:r>
    </w:p>
    <w:p w:rsidR="00000000" w:rsidRPr="002B1405" w:rsidP="002B1405">
      <w:pPr>
        <w:pStyle w:val="ListBullet2"/>
      </w:pPr>
      <w:r w:rsidRPr="002B1405">
        <w:t>learning principles and theories that relate to different age groups from 5 years to adult.</w:t>
      </w:r>
    </w:p>
    <w:p w:rsidR="00000000" w:rsidRPr="002B1405" w:rsidP="002B1405">
      <w:pPr>
        <w:pStyle w:val="AllowPageBreak"/>
      </w:pPr>
    </w:p>
    <w:p w:rsidR="00000000" w:rsidRPr="002B1405" w:rsidP="002B1405">
      <w:pPr>
        <w:pStyle w:val="Heading1"/>
      </w:pPr>
      <w:bookmarkStart w:id="4" w:name="O_805299"/>
      <w:bookmarkEnd w:id="4"/>
      <w:r w:rsidRPr="002B1405">
        <w:t>Assessment Conditions</w:t>
      </w:r>
    </w:p>
    <w:p w:rsidR="00000000" w:rsidRPr="002B1405" w:rsidP="00B86D29">
      <w:pPr>
        <w:pStyle w:val="BodyText"/>
      </w:pPr>
      <w:r w:rsidRPr="002B1405">
        <w:t>Assessment must be conducted in a safe environment where evidence g</w:t>
      </w:r>
      <w:r w:rsidRPr="002B1405">
        <w:t>athered demonstrates consistent performance of typical activities experienced in creative arts industry environments. The assessment environment must include access to safe dance or movement teaching spaces.</w:t>
      </w:r>
    </w:p>
    <w:p w:rsidR="00000000" w:rsidRPr="002B1405" w:rsidP="00B86D29">
      <w:pPr>
        <w:pStyle w:val="BodyText"/>
      </w:pPr>
      <w:r w:rsidRPr="002B1405">
        <w:t>Assessors of this unit must satisfy the require</w:t>
      </w:r>
      <w:r w:rsidRPr="002B1405">
        <w:t>ments for assessors in applicable vocational educational and training legislation, frameworks and/or standards.</w:t>
      </w:r>
    </w:p>
    <w:p w:rsidR="00000000" w:rsidRPr="002B1405" w:rsidP="002B1405">
      <w:pPr>
        <w:pStyle w:val="Heading1"/>
      </w:pPr>
      <w:bookmarkStart w:id="5" w:name="O_805312"/>
      <w:bookmarkEnd w:id="5"/>
      <w:r w:rsidRPr="002B1405">
        <w:t>Links</w:t>
      </w:r>
    </w:p>
    <w:p w:rsidR="00000000" w:rsidRPr="002B1405" w:rsidP="00B86D29">
      <w:pPr>
        <w:pStyle w:val="BodyText"/>
      </w:pPr>
      <w:r w:rsidRPr="002B1405">
        <w:t xml:space="preserve">Companion Volume implementation guides are </w:t>
      </w:r>
      <w:r w:rsidRPr="002B1405">
        <w:t xml:space="preserve">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C660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B1405" w:rsidP="002B1405"/>
    <w:sectPr w:rsidSect="002B14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 w:rsidRPr="00B86D29" w:rsidP="00B86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29" w:rsidP="002B1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D29" w:rsidP="002B1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6D29" w:rsidP="002B1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405" w:rsidRPr="00B86D29" w:rsidP="00B86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29" w:rsidRPr="002D2AF8" w:rsidP="002B1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CUADTM403 Apply safe dance teaching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86D29" w:rsidP="002B1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CED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44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23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405"/>
  </w:style>
  <w:style w:type="character" w:customStyle="1" w:styleId="Heading1Char">
    <w:name w:val="Heading 1 Char"/>
    <w:basedOn w:val="DefaultParagraphFont"/>
    <w:link w:val="Heading1"/>
    <w:rsid w:val="002B1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4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405"/>
    <w:rPr>
      <w:b/>
      <w:spacing w:val="0"/>
    </w:rPr>
  </w:style>
  <w:style w:type="paragraph" w:styleId="ListBullet2">
    <w:name w:val="List Bullet 2"/>
    <w:basedOn w:val="List2"/>
    <w:rsid w:val="002B14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405"/>
    <w:rPr>
      <w:i/>
    </w:rPr>
  </w:style>
  <w:style w:type="paragraph" w:styleId="Caption">
    <w:name w:val="caption"/>
    <w:basedOn w:val="BodyText"/>
    <w:next w:val="Normal"/>
    <w:qFormat/>
    <w:rsid w:val="002B1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405"/>
  </w:style>
  <w:style w:type="paragraph" w:styleId="TableofFigures">
    <w:name w:val="table of figures"/>
    <w:basedOn w:val="Normal"/>
    <w:next w:val="Normal"/>
    <w:semiHidden/>
    <w:rsid w:val="002B1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405"/>
    <w:rPr>
      <w:rFonts w:ascii="Wingdings" w:hAnsi="Wingdings"/>
    </w:rPr>
  </w:style>
  <w:style w:type="paragraph" w:customStyle="1" w:styleId="TableHeading">
    <w:name w:val="Table Heading"/>
    <w:basedOn w:val="HeadingBase"/>
    <w:rsid w:val="002B1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405"/>
    <w:rPr>
      <w:color w:val="0033CC"/>
      <w:u w:val="none"/>
    </w:rPr>
  </w:style>
  <w:style w:type="paragraph" w:customStyle="1" w:styleId="BodyTextRight">
    <w:name w:val="Body Text Right"/>
    <w:basedOn w:val="BodyText"/>
    <w:rsid w:val="002B1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405"/>
    <w:rPr>
      <w:sz w:val="32"/>
    </w:rPr>
  </w:style>
  <w:style w:type="paragraph" w:customStyle="1" w:styleId="HeadingProcedure">
    <w:name w:val="Heading Procedure"/>
    <w:basedOn w:val="HeadingBase"/>
    <w:next w:val="Normal"/>
    <w:rsid w:val="002B1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405"/>
    <w:pPr>
      <w:spacing w:before="60" w:after="60"/>
    </w:pPr>
  </w:style>
  <w:style w:type="paragraph" w:styleId="ListContinue">
    <w:name w:val="List Continue"/>
    <w:basedOn w:val="List"/>
    <w:rsid w:val="002B1405"/>
    <w:pPr>
      <w:ind w:firstLine="0"/>
    </w:pPr>
  </w:style>
  <w:style w:type="paragraph" w:customStyle="1" w:styleId="ListNote">
    <w:name w:val="List Note"/>
    <w:basedOn w:val="List"/>
    <w:rsid w:val="002B1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405"/>
    <w:rPr>
      <w:rFonts w:ascii="Courier New" w:hAnsi="Courier New"/>
    </w:rPr>
  </w:style>
  <w:style w:type="paragraph" w:customStyle="1" w:styleId="NoteBullet">
    <w:name w:val="Note Bullet"/>
    <w:basedOn w:val="Note"/>
    <w:rsid w:val="002B1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405"/>
    <w:rPr>
      <w:b/>
      <w:smallCaps/>
    </w:rPr>
  </w:style>
  <w:style w:type="paragraph" w:customStyle="1" w:styleId="TableListNumber">
    <w:name w:val="Table List Number"/>
    <w:basedOn w:val="ListNumber"/>
    <w:rsid w:val="002B1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405"/>
    <w:pPr>
      <w:numPr>
        <w:numId w:val="9"/>
      </w:numPr>
    </w:pPr>
  </w:style>
  <w:style w:type="paragraph" w:customStyle="1" w:styleId="ListAlpha2">
    <w:name w:val="List Alpha 2"/>
    <w:basedOn w:val="List2"/>
    <w:rsid w:val="002B1405"/>
    <w:pPr>
      <w:numPr>
        <w:numId w:val="8"/>
      </w:numPr>
    </w:pPr>
  </w:style>
  <w:style w:type="paragraph" w:styleId="List2">
    <w:name w:val="List 2"/>
    <w:basedOn w:val="BodyText"/>
    <w:rsid w:val="002B1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405"/>
    <w:pPr>
      <w:numPr>
        <w:numId w:val="4"/>
      </w:numPr>
    </w:pPr>
  </w:style>
  <w:style w:type="paragraph" w:styleId="ListContinue2">
    <w:name w:val="List Continue 2"/>
    <w:basedOn w:val="List2"/>
    <w:rsid w:val="002B1405"/>
    <w:pPr>
      <w:ind w:firstLine="0"/>
    </w:pPr>
  </w:style>
  <w:style w:type="paragraph" w:styleId="ListContinue3">
    <w:name w:val="List Continue 3"/>
    <w:basedOn w:val="List3"/>
    <w:rsid w:val="002B1405"/>
    <w:pPr>
      <w:ind w:left="1021" w:firstLine="0"/>
    </w:pPr>
  </w:style>
  <w:style w:type="paragraph" w:styleId="ListContinue4">
    <w:name w:val="List Continue 4"/>
    <w:basedOn w:val="List4"/>
    <w:rsid w:val="002B1405"/>
    <w:pPr>
      <w:ind w:firstLine="0"/>
    </w:pPr>
  </w:style>
  <w:style w:type="paragraph" w:styleId="ListContinue5">
    <w:name w:val="List Continue 5"/>
    <w:basedOn w:val="List5"/>
    <w:rsid w:val="002B1405"/>
    <w:pPr>
      <w:ind w:firstLine="0"/>
    </w:pPr>
  </w:style>
  <w:style w:type="paragraph" w:styleId="ListNumber3">
    <w:name w:val="List Number 3"/>
    <w:basedOn w:val="List3"/>
    <w:rsid w:val="002B1405"/>
    <w:pPr>
      <w:numPr>
        <w:numId w:val="5"/>
      </w:numPr>
    </w:pPr>
  </w:style>
  <w:style w:type="paragraph" w:styleId="ListNumber4">
    <w:name w:val="List Number 4"/>
    <w:basedOn w:val="List4"/>
    <w:rsid w:val="002B1405"/>
    <w:pPr>
      <w:numPr>
        <w:numId w:val="6"/>
      </w:numPr>
    </w:pPr>
  </w:style>
  <w:style w:type="paragraph" w:styleId="ListNumber5">
    <w:name w:val="List Number 5"/>
    <w:basedOn w:val="List5"/>
    <w:rsid w:val="002B1405"/>
    <w:pPr>
      <w:numPr>
        <w:numId w:val="7"/>
      </w:numPr>
    </w:pPr>
  </w:style>
  <w:style w:type="paragraph" w:styleId="BlockText">
    <w:name w:val="Block Text"/>
    <w:basedOn w:val="Normal"/>
    <w:rsid w:val="002B1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405"/>
    <w:rPr>
      <w:sz w:val="16"/>
      <w:vertAlign w:val="superscript"/>
    </w:rPr>
  </w:style>
  <w:style w:type="character" w:customStyle="1" w:styleId="Symbols">
    <w:name w:val="Symbols"/>
    <w:basedOn w:val="DefaultParagraphFont"/>
    <w:rsid w:val="002B1405"/>
    <w:rPr>
      <w:rFonts w:ascii="Symbol" w:hAnsi="Symbol"/>
    </w:rPr>
  </w:style>
  <w:style w:type="character" w:customStyle="1" w:styleId="MenuOptions">
    <w:name w:val="Menu Options"/>
    <w:basedOn w:val="DefaultParagraphFont"/>
    <w:rsid w:val="002B1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405"/>
    <w:rPr>
      <w:b/>
    </w:rPr>
  </w:style>
  <w:style w:type="character" w:customStyle="1" w:styleId="Underlined">
    <w:name w:val="Underlined"/>
    <w:basedOn w:val="DefaultParagraphFont"/>
    <w:rsid w:val="002B1405"/>
    <w:rPr>
      <w:u w:val="single"/>
    </w:rPr>
  </w:style>
  <w:style w:type="paragraph" w:customStyle="1" w:styleId="TableBodyTextRight">
    <w:name w:val="Table Body Text Right"/>
    <w:basedOn w:val="TableBodyText"/>
    <w:rsid w:val="002B1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405"/>
    <w:rPr>
      <w:sz w:val="18"/>
    </w:rPr>
  </w:style>
  <w:style w:type="paragraph" w:customStyle="1" w:styleId="BodySmallRight">
    <w:name w:val="Body Small Right"/>
    <w:basedOn w:val="BodyTextRight"/>
    <w:rsid w:val="002B1405"/>
    <w:rPr>
      <w:sz w:val="18"/>
      <w:szCs w:val="18"/>
    </w:rPr>
  </w:style>
  <w:style w:type="paragraph" w:customStyle="1" w:styleId="MarginEdition">
    <w:name w:val="Margin Edition"/>
    <w:basedOn w:val="MarginNote"/>
    <w:rsid w:val="002B1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405"/>
    <w:rPr>
      <w:sz w:val="2"/>
      <w:szCs w:val="2"/>
    </w:rPr>
  </w:style>
  <w:style w:type="character" w:customStyle="1" w:styleId="Small">
    <w:name w:val="Small"/>
    <w:basedOn w:val="DefaultParagraphFont"/>
    <w:rsid w:val="002B1405"/>
    <w:rPr>
      <w:sz w:val="16"/>
    </w:rPr>
  </w:style>
  <w:style w:type="paragraph" w:customStyle="1" w:styleId="WideTable">
    <w:name w:val="Wide Table"/>
    <w:basedOn w:val="Normal"/>
    <w:rsid w:val="002B1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405"/>
  </w:style>
  <w:style w:type="paragraph" w:styleId="Quote">
    <w:name w:val="Quote"/>
    <w:basedOn w:val="Heading1"/>
    <w:link w:val="QuoteChar"/>
    <w:qFormat/>
    <w:rsid w:val="002B1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405"/>
    <w:pPr>
      <w:pageBreakBefore/>
    </w:pPr>
  </w:style>
  <w:style w:type="paragraph" w:customStyle="1" w:styleId="Border">
    <w:name w:val="Border"/>
    <w:basedOn w:val="Normal"/>
    <w:qFormat/>
    <w:rsid w:val="002B1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405"/>
    <w:rPr>
      <w:u w:val="single"/>
    </w:rPr>
  </w:style>
  <w:style w:type="character" w:customStyle="1" w:styleId="BoldandItalics">
    <w:name w:val="Bold and Italics"/>
    <w:qFormat/>
    <w:rsid w:val="002B1405"/>
    <w:rPr>
      <w:b/>
      <w:i/>
      <w:u w:val="none"/>
    </w:rPr>
  </w:style>
  <w:style w:type="paragraph" w:styleId="BalloonText">
    <w:name w:val="Balloon Text"/>
    <w:basedOn w:val="Normal"/>
    <w:link w:val="BalloonTextChar"/>
    <w:rsid w:val="002B1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405"/>
    <w:pPr>
      <w:spacing w:before="0" w:after="0"/>
    </w:pPr>
  </w:style>
  <w:style w:type="paragraph" w:customStyle="1" w:styleId="BodyTextBold">
    <w:name w:val="Body Text Bold"/>
    <w:basedOn w:val="BodyText"/>
    <w:qFormat/>
    <w:rsid w:val="002B1405"/>
    <w:rPr>
      <w:b/>
    </w:rPr>
  </w:style>
  <w:style w:type="character" w:styleId="Hyperlink">
    <w:name w:val="Hyperlink"/>
    <w:basedOn w:val="DefaultParagraphFont"/>
    <w:uiPriority w:val="99"/>
    <w:unhideWhenUsed/>
    <w:rsid w:val="00B86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476</Words>
  <Characters>3016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CUADTM403 Apply safe dance teaching methods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2019-02-21T11:57:00Z</dcterms:created>
  <dcterms:modified xsi:type="dcterms:W3CDTF">2019-02-21T11:58:00Z</dcterms:modified>
</cp:coreProperties>
</file>