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51C6" w:rsidP="000951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CUADRA502 Investigate drawing materials and processes</w:t>
      </w:r>
      <w:r>
        <w:fldChar w:fldCharType="end"/>
      </w:r>
    </w:p>
    <w:p w:rsidR="000951C6" w:rsidP="000951C6">
      <w:pPr>
        <w:pStyle w:val="Version"/>
        <w:sectPr w:rsidSect="00ED41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41CE" w:rsidP="00ED41CE">
      <w:pPr>
        <w:pStyle w:val="SuperHeading"/>
      </w:pPr>
      <w:r w:rsidRPr="00ED41CE">
        <w:t>CUADRA502 Investigate drawing materials and processes</w:t>
      </w:r>
    </w:p>
    <w:p w:rsidR="00000000" w:rsidRPr="00ED41CE" w:rsidP="00ED41CE">
      <w:pPr>
        <w:pStyle w:val="Heading1"/>
      </w:pPr>
      <w:bookmarkStart w:id="1" w:name="O_791737"/>
      <w:bookmarkEnd w:id="1"/>
      <w:r w:rsidRPr="00ED41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D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rPr>
                <w:rStyle w:val="SpecialBold"/>
              </w:rPr>
              <w:t>Comments</w:t>
            </w:r>
          </w:p>
        </w:tc>
      </w:tr>
      <w:tr w:rsidTr="00ED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t>This version first released with CUA Creative Arts and Culture Training Package version 2.0.</w:t>
            </w:r>
          </w:p>
        </w:tc>
      </w:tr>
    </w:tbl>
    <w:p w:rsidR="00000000" w:rsidRPr="00ED41CE" w:rsidP="00ED41CE">
      <w:pPr>
        <w:pStyle w:val="BodyText"/>
      </w:pPr>
    </w:p>
    <w:p w:rsidR="00000000" w:rsidRPr="00ED41CE" w:rsidP="00ED41CE">
      <w:pPr>
        <w:pStyle w:val="AllowPageBreak"/>
      </w:pPr>
    </w:p>
    <w:p w:rsidR="00000000" w:rsidRPr="00ED41CE" w:rsidP="00ED41CE">
      <w:pPr>
        <w:pStyle w:val="Heading1"/>
      </w:pPr>
      <w:bookmarkStart w:id="2" w:name="O_791738"/>
      <w:bookmarkEnd w:id="2"/>
      <w:r w:rsidRPr="00ED41CE">
        <w:t>Application</w:t>
      </w:r>
    </w:p>
    <w:p w:rsidR="00000000" w:rsidRPr="00ED41CE" w:rsidP="000951C6">
      <w:pPr>
        <w:pStyle w:val="BodyText"/>
      </w:pPr>
      <w:r w:rsidRPr="00ED41CE">
        <w:t>This unit describes the skills and knowledge required to research a</w:t>
      </w:r>
      <w:r w:rsidRPr="00ED41CE">
        <w:t>nd explore a range of drawing materials and processes to develop an individual professional style. This unit relates to drawing as an art form and differs from units that focus on drawing as a visual representation tool.</w:t>
      </w:r>
    </w:p>
    <w:p w:rsidR="00000000" w:rsidRPr="00ED41CE" w:rsidP="000951C6">
      <w:pPr>
        <w:pStyle w:val="BodyText"/>
      </w:pPr>
      <w:r w:rsidRPr="00ED41CE">
        <w:t>It applies to highly skilled visua</w:t>
      </w:r>
      <w:r w:rsidRPr="00ED41CE">
        <w:t>l artists who integrate the use of those different materials and processes explored, to realise a body of creative work. They work with a high level of independence seeking mentoring and guidance as required.</w:t>
      </w:r>
    </w:p>
    <w:p w:rsidR="00000000" w:rsidRPr="00ED41CE" w:rsidP="000951C6">
      <w:pPr>
        <w:pStyle w:val="BodyText"/>
      </w:pPr>
      <w:r w:rsidRPr="00ED41CE">
        <w:t>No licensing, legislative or certification req</w:t>
      </w:r>
      <w:r w:rsidRPr="00ED41CE">
        <w:t>uirements apply to this unit at the time of publication.</w:t>
      </w:r>
    </w:p>
    <w:p w:rsidR="00000000" w:rsidRPr="00ED41CE" w:rsidP="00ED41CE">
      <w:pPr>
        <w:pStyle w:val="Heading1"/>
      </w:pPr>
      <w:bookmarkStart w:id="3" w:name="O_791741"/>
      <w:bookmarkEnd w:id="3"/>
      <w:r w:rsidRPr="00ED41CE">
        <w:t>Unit Sector</w:t>
      </w:r>
    </w:p>
    <w:p w:rsidR="00000000" w:rsidRPr="00ED41CE" w:rsidP="000951C6">
      <w:pPr>
        <w:pStyle w:val="BodyText"/>
      </w:pPr>
      <w:r w:rsidRPr="00ED41CE">
        <w:t>Visual communication – drawing</w:t>
      </w:r>
    </w:p>
    <w:p w:rsidR="00000000" w:rsidRPr="00ED41CE" w:rsidP="00ED41CE">
      <w:pPr>
        <w:pStyle w:val="Heading1"/>
      </w:pPr>
      <w:bookmarkStart w:id="4" w:name="O_791742"/>
      <w:bookmarkEnd w:id="4"/>
      <w:r w:rsidRPr="00ED41C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D41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rPr>
                <w:rStyle w:val="SpecialBold"/>
              </w:rPr>
              <w:t>PERFORMANCE CRITERIA</w:t>
            </w:r>
          </w:p>
        </w:tc>
      </w:tr>
      <w:tr w:rsidTr="00ED41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41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1. Research drawing materials and processes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t>1.1 Research ways that other artists have used different drawing materials and processes to achieve different effec</w:t>
            </w:r>
            <w:r w:rsidRPr="00ED41CE">
              <w:t>ts and identify intellectual property requirements</w:t>
            </w:r>
          </w:p>
          <w:p w:rsidR="00000000" w:rsidRPr="00ED41CE" w:rsidP="00ED41CE">
            <w:pPr>
              <w:pStyle w:val="BodyText"/>
            </w:pPr>
            <w:r w:rsidRPr="00ED41CE">
              <w:t>1.2 Research physical properties and capabilities of a range of drawing materials</w:t>
            </w:r>
          </w:p>
          <w:p w:rsidR="00000000" w:rsidRPr="00ED41CE" w:rsidP="00ED41CE">
            <w:pPr>
              <w:pStyle w:val="BodyText"/>
            </w:pPr>
            <w:r w:rsidRPr="00ED41CE">
              <w:t xml:space="preserve">1.3 Investigate how different materials and drawing techniques best </w:t>
            </w:r>
            <w:r w:rsidRPr="00ED41CE">
              <w:t>combine to achieve different technical effects</w:t>
            </w:r>
          </w:p>
          <w:p w:rsidR="00000000" w:rsidRPr="00ED41CE" w:rsidP="00ED41CE">
            <w:pPr>
              <w:pStyle w:val="BodyText"/>
            </w:pPr>
            <w:r w:rsidRPr="00ED41CE">
              <w:t>1.4 Inve</w:t>
            </w:r>
            <w:r w:rsidRPr="00ED41CE">
              <w:t>stigate safety issues associated with different materials and processes</w:t>
            </w:r>
          </w:p>
          <w:p w:rsidR="00000000" w:rsidRPr="00ED41CE" w:rsidP="00ED41CE">
            <w:pPr>
              <w:pStyle w:val="BodyText"/>
            </w:pPr>
            <w:r w:rsidRPr="00ED41CE">
              <w:t>1.5 Collate and store safety and technical data to meet safety requirements for drawing work</w:t>
            </w:r>
          </w:p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1.6 Determine cost and supply issues for different materials</w:t>
            </w:r>
          </w:p>
        </w:tc>
      </w:tr>
      <w:tr w:rsidTr="00ED41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2. Select drawing materials and processes for exploration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t>2.1 Seek and participate in professional discussions about characteristics and opportunities of particular drawing materials and processes</w:t>
            </w:r>
          </w:p>
          <w:p w:rsidR="00000000" w:rsidRPr="00ED41CE" w:rsidP="00ED41CE">
            <w:pPr>
              <w:pStyle w:val="BodyText"/>
            </w:pPr>
            <w:r w:rsidRPr="00ED41CE">
              <w:t>2.2 Evaluate creative and professional opportunities offere</w:t>
            </w:r>
            <w:r w:rsidRPr="00ED41CE">
              <w:t>d by different drawing materials and processes for own approach to work</w:t>
            </w:r>
          </w:p>
          <w:p w:rsidR="00000000" w:rsidRPr="00ED41CE" w:rsidP="00ED41CE">
            <w:pPr>
              <w:pStyle w:val="BodyText"/>
            </w:pPr>
            <w:r w:rsidRPr="00ED41CE">
              <w:t>2.3 Identify and assess limitations and constraints of particular materials and processes</w:t>
            </w:r>
          </w:p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2.4 Select a particular range of materials and processes that suit own practice</w:t>
            </w:r>
          </w:p>
        </w:tc>
      </w:tr>
      <w:tr w:rsidTr="00ED41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 xml:space="preserve">3. Integrate </w:t>
            </w:r>
            <w:r w:rsidRPr="00ED41CE">
              <w:t>drawing materials and processes into own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t>3.1 Explore own new and different ways of working with materials and processes to achieve new effects and desired outcomes</w:t>
            </w:r>
          </w:p>
          <w:p w:rsidR="00000000" w:rsidRPr="00ED41CE" w:rsidP="00ED41CE">
            <w:pPr>
              <w:pStyle w:val="BodyText"/>
            </w:pPr>
            <w:r w:rsidRPr="00ED41CE">
              <w:t>3.2 Challenge and stretch the capabilities and uses of different materials and processe</w:t>
            </w:r>
            <w:r w:rsidRPr="00ED41CE">
              <w:t>s through experimentation on samples, practice pieces or a work in progress</w:t>
            </w:r>
          </w:p>
          <w:p w:rsidR="00000000" w:rsidRPr="00ED41CE" w:rsidP="00ED41CE">
            <w:pPr>
              <w:pStyle w:val="BodyText"/>
            </w:pPr>
            <w:r w:rsidRPr="00ED41CE">
              <w:t>3.3 Proactively identify and resolve technical problems with material use</w:t>
            </w:r>
          </w:p>
          <w:p w:rsidR="00000000" w:rsidRPr="00ED41CE" w:rsidP="00ED41CE">
            <w:pPr>
              <w:pStyle w:val="BodyText"/>
            </w:pPr>
            <w:r w:rsidRPr="00ED41CE">
              <w:t>3.4 Develop own ways of working with materials and processes to create individual style</w:t>
            </w:r>
          </w:p>
          <w:p w:rsidR="00000000" w:rsidRPr="00ED41CE" w:rsidP="00ED41CE">
            <w:pPr>
              <w:pStyle w:val="BodyText"/>
            </w:pPr>
            <w:r w:rsidRPr="00ED41CE">
              <w:t>3.5 Develop a cohe</w:t>
            </w:r>
            <w:r w:rsidRPr="00ED41CE">
              <w:t>rent body of drawing work that shows command of selected drawing materials</w:t>
            </w:r>
          </w:p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3.6 Use safe work practices for handling materials and disposal of waste</w:t>
            </w:r>
          </w:p>
        </w:tc>
      </w:tr>
      <w:tr w:rsidTr="00ED41C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4. Manage drawing materials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t>4.1 Establish supply of drawing materials which meets price, quality and delive</w:t>
            </w:r>
            <w:r w:rsidRPr="00ED41CE">
              <w:t>ry expectations</w:t>
            </w:r>
          </w:p>
          <w:p w:rsidR="00000000" w:rsidRPr="00ED41CE" w:rsidP="00ED41CE">
            <w:pPr>
              <w:pStyle w:val="BodyText"/>
            </w:pPr>
            <w:r w:rsidRPr="00ED41CE">
              <w:t>4.2 Develop ways of working with materials that minimise waste</w:t>
            </w:r>
          </w:p>
          <w:p w:rsidR="00000000" w:rsidRPr="00ED41CE" w:rsidP="00ED41CE">
            <w:pPr>
              <w:pStyle w:val="BodyText"/>
            </w:pPr>
            <w:r w:rsidRPr="00ED41CE">
              <w:t>4.3 Maintain quality and maximise shelf-life of drawing materials through appropriate handling and storage</w:t>
            </w:r>
          </w:p>
        </w:tc>
      </w:tr>
    </w:tbl>
    <w:p w:rsidR="00000000" w:rsidRPr="00ED41CE" w:rsidP="00ED41CE">
      <w:pPr>
        <w:pStyle w:val="BodyText"/>
      </w:pPr>
    </w:p>
    <w:p w:rsidR="00000000" w:rsidRPr="00ED41CE" w:rsidP="00ED41CE">
      <w:pPr>
        <w:pStyle w:val="AllowPageBreak"/>
      </w:pPr>
    </w:p>
    <w:p w:rsidR="00000000" w:rsidRPr="00ED41CE" w:rsidP="00ED41CE">
      <w:pPr>
        <w:pStyle w:val="Heading1"/>
      </w:pPr>
      <w:bookmarkStart w:id="5" w:name="O_791743"/>
      <w:bookmarkEnd w:id="5"/>
      <w:r w:rsidRPr="00ED41CE">
        <w:t>Foundation Skills</w:t>
      </w:r>
    </w:p>
    <w:p w:rsidR="00000000" w:rsidRPr="000951C6" w:rsidP="000951C6">
      <w:pPr>
        <w:pStyle w:val="BodyText"/>
        <w:rPr>
          <w:i/>
        </w:rPr>
      </w:pPr>
      <w:r w:rsidRPr="000951C6">
        <w:rPr>
          <w:rStyle w:val="Emphasis"/>
        </w:rPr>
        <w:t>This section de</w:t>
      </w:r>
      <w:r w:rsidRPr="000951C6">
        <w:rPr>
          <w:rStyle w:val="Emphasis"/>
        </w:rPr>
        <w:t>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63"/>
        <w:gridCol w:w="2148"/>
        <w:gridCol w:w="5729"/>
      </w:tblGrid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Skill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Performance</w:t>
            </w:r>
          </w:p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Criteria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rPr>
                <w:rStyle w:val="SpecialBold"/>
              </w:rPr>
              <w:t>Description</w:t>
            </w:r>
          </w:p>
        </w:tc>
      </w:tr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Reading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1.1-1.6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ListBullet"/>
              <w:rPr>
                <w:lang w:val="en-NZ"/>
              </w:rPr>
            </w:pPr>
            <w:r w:rsidRPr="00ED41CE">
              <w:t>Interprets and evaluates complex and unfamiliar inform</w:t>
            </w:r>
            <w:r w:rsidRPr="00ED41CE">
              <w:t>ation to identify key information about materials</w:t>
            </w:r>
          </w:p>
        </w:tc>
      </w:tr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Oral Communication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2.1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ListBullet"/>
              <w:rPr>
                <w:lang w:val="en-NZ"/>
              </w:rPr>
            </w:pPr>
            <w:r w:rsidRPr="00ED41CE">
              <w:t>Initiates and participates in complex discussions, encouraging contributions, eliciting different perspectives on effective material use, clarifying, summarising and building constr</w:t>
            </w:r>
            <w:r w:rsidRPr="00ED41CE">
              <w:t>uctively on the input of others</w:t>
            </w:r>
          </w:p>
        </w:tc>
      </w:tr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Numeracy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1.6, 4.1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ListBullet"/>
              <w:rPr>
                <w:lang w:val="en-NZ"/>
              </w:rPr>
            </w:pPr>
            <w:r w:rsidRPr="00ED41CE">
              <w:t>Interprets budgetary constraints and supplier prices and calculates sometimes complex order costs</w:t>
            </w:r>
          </w:p>
        </w:tc>
      </w:tr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Navigate the world of work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1.4, 1.5, 3.6. 4.2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ListBullet"/>
              <w:rPr>
                <w:lang w:val="en-NZ"/>
              </w:rPr>
            </w:pPr>
            <w:r w:rsidRPr="00ED41CE">
              <w:t>Takes responsibility for compliance with</w:t>
            </w:r>
            <w:r w:rsidRPr="00ED41CE">
              <w:t xml:space="preserve"> legal, safety and sustainability practices associated with creative work</w:t>
            </w:r>
          </w:p>
        </w:tc>
      </w:tr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Interact with others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2.1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ListBullet"/>
            </w:pPr>
            <w:r w:rsidRPr="00ED41CE">
              <w:t>Encourages contribution of creative and technical ideas from other artists</w:t>
            </w:r>
          </w:p>
          <w:p w:rsidR="00000000" w:rsidP="00ED41CE">
            <w:pPr>
              <w:pStyle w:val="ListBullet"/>
              <w:rPr>
                <w:lang w:val="en-NZ"/>
              </w:rPr>
            </w:pPr>
            <w:r w:rsidRPr="00ED41CE">
              <w:t>Fosters a collaborative approach to professional skills development through shar</w:t>
            </w:r>
            <w:r w:rsidRPr="00ED41CE">
              <w:t>ing and receiving knowledge, experience and information with other artists as an integral part of artistic work relationships and seeks mentoring as required</w:t>
            </w:r>
          </w:p>
        </w:tc>
      </w:tr>
      <w:tr w:rsidTr="00ED41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Get the work done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1.1-1.3, 2.2, 2.4, 3.1-3.5, 4.1, 4.3</w:t>
            </w:r>
          </w:p>
        </w:tc>
        <w:tc>
          <w:tcPr>
            <w:tcW w:w="5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ListBullet"/>
            </w:pPr>
            <w:r w:rsidRPr="00ED41CE">
              <w:t>Develops broad plans to develop own artis</w:t>
            </w:r>
            <w:r w:rsidRPr="00ED41CE">
              <w:t xml:space="preserve">tic knowledge and professional style </w:t>
            </w:r>
          </w:p>
          <w:p w:rsidR="00000000" w:rsidRPr="00ED41CE" w:rsidP="00ED41CE">
            <w:pPr>
              <w:pStyle w:val="ListBullet"/>
            </w:pPr>
            <w:r w:rsidRPr="00ED41CE">
              <w:t>Takes responsibility for completing own research and creative works from design inception to realisation, managing own time and productivity to sequence stages</w:t>
            </w:r>
          </w:p>
          <w:p w:rsidR="00000000" w:rsidRPr="00ED41CE" w:rsidP="00ED41CE">
            <w:pPr>
              <w:pStyle w:val="ListBullet"/>
            </w:pPr>
            <w:r w:rsidRPr="00ED41CE">
              <w:t>Manages own decisions about use of materials through research and selection according to interest</w:t>
            </w:r>
          </w:p>
          <w:p w:rsidR="00000000" w:rsidRPr="00ED41CE" w:rsidP="00ED41CE">
            <w:pPr>
              <w:pStyle w:val="ListBullet"/>
            </w:pPr>
            <w:r w:rsidRPr="00ED41CE">
              <w:t>Resolves problems with materials technique through practice, experimentation and analysis</w:t>
            </w:r>
          </w:p>
          <w:p w:rsidR="00000000" w:rsidRPr="00ED41CE" w:rsidP="00ED41CE">
            <w:pPr>
              <w:pStyle w:val="ListBullet"/>
            </w:pPr>
            <w:r w:rsidRPr="00ED41CE">
              <w:t>Creates opportunities to use a more innovative approach and personal</w:t>
            </w:r>
            <w:r w:rsidRPr="00ED41CE">
              <w:t xml:space="preserve"> style</w:t>
            </w:r>
          </w:p>
        </w:tc>
      </w:tr>
    </w:tbl>
    <w:p w:rsidR="00000000" w:rsidRPr="00ED41CE" w:rsidP="00ED41CE">
      <w:pPr>
        <w:pStyle w:val="BodyText"/>
      </w:pPr>
    </w:p>
    <w:p w:rsidR="00000000" w:rsidRPr="00ED41CE" w:rsidP="00ED41CE">
      <w:pPr>
        <w:pStyle w:val="AllowPageBreak"/>
      </w:pPr>
    </w:p>
    <w:p w:rsidR="00000000" w:rsidRPr="00ED41CE" w:rsidP="00ED41CE">
      <w:pPr>
        <w:pStyle w:val="Heading1"/>
      </w:pPr>
      <w:bookmarkStart w:id="6" w:name="O_791745"/>
      <w:bookmarkEnd w:id="6"/>
      <w:r w:rsidRPr="00ED41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ED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 xml:space="preserve">Code and title </w:t>
            </w:r>
          </w:p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Code and title</w:t>
            </w:r>
          </w:p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rPr>
                <w:rStyle w:val="SpecialBold"/>
              </w:rPr>
              <w:t>Equivalence status</w:t>
            </w:r>
          </w:p>
        </w:tc>
      </w:tr>
      <w:tr w:rsidTr="00ED41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CUADRA502 Investigate drawing materials and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CUVDRA502A Investigate drawing materials and processes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41CE">
            <w:pPr>
              <w:pStyle w:val="BodyText"/>
              <w:rPr>
                <w:lang w:val="en-NZ"/>
              </w:rPr>
            </w:pPr>
            <w:r w:rsidRPr="00ED41CE">
              <w:t>Updated to meet Standards for Training Packages and clarify intent.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41CE" w:rsidP="00ED41CE">
            <w:pPr>
              <w:pStyle w:val="BodyText"/>
            </w:pPr>
            <w:r w:rsidRPr="00ED41CE">
              <w:t>Equivalent unit</w:t>
            </w:r>
          </w:p>
        </w:tc>
      </w:tr>
    </w:tbl>
    <w:p w:rsidR="00000000" w:rsidRPr="00ED41CE" w:rsidP="00ED41CE">
      <w:pPr>
        <w:pStyle w:val="BodyText"/>
      </w:pPr>
    </w:p>
    <w:p w:rsidR="00000000" w:rsidRPr="00ED41CE" w:rsidP="00ED41CE">
      <w:pPr>
        <w:pStyle w:val="AllowPageBreak"/>
      </w:pPr>
    </w:p>
    <w:p w:rsidR="00000000" w:rsidRPr="00ED41CE" w:rsidP="00ED41CE">
      <w:pPr>
        <w:pStyle w:val="Heading1"/>
      </w:pPr>
      <w:bookmarkStart w:id="7" w:name="O_791752"/>
      <w:bookmarkEnd w:id="7"/>
      <w:r w:rsidRPr="00ED41CE">
        <w:t>Links</w:t>
      </w:r>
    </w:p>
    <w:p w:rsidR="00000000" w:rsidRPr="00ED41CE" w:rsidP="000951C6">
      <w:pPr>
        <w:pStyle w:val="BodyText"/>
      </w:pPr>
      <w:r w:rsidRPr="00ED41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E0C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D41CE" w:rsidP="00ED41CE"/>
    <w:sectPr w:rsidSect="00ED41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E" w:rsidRPr="000951C6" w:rsidP="000951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C6" w:rsidP="00ED41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51C6" w:rsidP="00ED41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951C6" w:rsidP="00ED41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41CE" w:rsidRPr="000951C6" w:rsidP="000951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41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1C6" w:rsidRPr="002D2AF8" w:rsidP="00ED41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CUADRA502 Investigate drawing materials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951C6" w:rsidP="00ED41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0EC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740E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1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41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41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41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41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41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41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41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41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41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41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41CE"/>
  </w:style>
  <w:style w:type="character" w:customStyle="1" w:styleId="Heading1Char">
    <w:name w:val="Heading 1 Char"/>
    <w:basedOn w:val="DefaultParagraphFont"/>
    <w:link w:val="Heading1"/>
    <w:rsid w:val="00ED41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41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41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D41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41CE"/>
    <w:rPr>
      <w:b/>
      <w:spacing w:val="0"/>
    </w:rPr>
  </w:style>
  <w:style w:type="character" w:styleId="Emphasis">
    <w:name w:val="Emphasis"/>
    <w:basedOn w:val="DefaultParagraphFont"/>
    <w:qFormat/>
    <w:rsid w:val="00ED41CE"/>
    <w:rPr>
      <w:i/>
    </w:rPr>
  </w:style>
  <w:style w:type="paragraph" w:customStyle="1" w:styleId="SuperHeading">
    <w:name w:val="SuperHeading"/>
    <w:basedOn w:val="Normal"/>
    <w:rsid w:val="00ED41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41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D41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41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41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41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41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41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41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41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41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41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41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41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41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41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41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41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D41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D41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41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41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41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41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41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41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41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41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41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41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41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41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41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41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41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41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41CE"/>
  </w:style>
  <w:style w:type="paragraph" w:styleId="TableofFigures">
    <w:name w:val="table of figures"/>
    <w:basedOn w:val="Normal"/>
    <w:next w:val="Normal"/>
    <w:semiHidden/>
    <w:rsid w:val="00ED41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41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41CE"/>
    <w:rPr>
      <w:rFonts w:ascii="Wingdings" w:hAnsi="Wingdings"/>
    </w:rPr>
  </w:style>
  <w:style w:type="paragraph" w:customStyle="1" w:styleId="TableHeading">
    <w:name w:val="Table Heading"/>
    <w:basedOn w:val="HeadingBase"/>
    <w:rsid w:val="00ED41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41CE"/>
    <w:rPr>
      <w:color w:val="0033CC"/>
      <w:u w:val="none"/>
    </w:rPr>
  </w:style>
  <w:style w:type="paragraph" w:customStyle="1" w:styleId="BodyTextRight">
    <w:name w:val="Body Text Right"/>
    <w:basedOn w:val="BodyText"/>
    <w:rsid w:val="00ED41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41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41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41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41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41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41CE"/>
    <w:rPr>
      <w:sz w:val="32"/>
    </w:rPr>
  </w:style>
  <w:style w:type="paragraph" w:customStyle="1" w:styleId="HeadingProcedure">
    <w:name w:val="Heading Procedure"/>
    <w:basedOn w:val="HeadingBase"/>
    <w:next w:val="Normal"/>
    <w:rsid w:val="00ED41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41CE"/>
    <w:pPr>
      <w:spacing w:before="60" w:after="60"/>
    </w:pPr>
  </w:style>
  <w:style w:type="paragraph" w:styleId="ListContinue">
    <w:name w:val="List Continue"/>
    <w:basedOn w:val="List"/>
    <w:rsid w:val="00ED41CE"/>
    <w:pPr>
      <w:ind w:firstLine="0"/>
    </w:pPr>
  </w:style>
  <w:style w:type="paragraph" w:customStyle="1" w:styleId="ListNote">
    <w:name w:val="List Note"/>
    <w:basedOn w:val="List"/>
    <w:rsid w:val="00ED41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41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41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41CE"/>
    <w:rPr>
      <w:rFonts w:ascii="Courier New" w:hAnsi="Courier New"/>
    </w:rPr>
  </w:style>
  <w:style w:type="paragraph" w:customStyle="1" w:styleId="NoteBullet">
    <w:name w:val="Note Bullet"/>
    <w:basedOn w:val="Note"/>
    <w:rsid w:val="00ED41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41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41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41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41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41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41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41CE"/>
    <w:rPr>
      <w:b/>
      <w:smallCaps/>
    </w:rPr>
  </w:style>
  <w:style w:type="paragraph" w:customStyle="1" w:styleId="TableListNumber">
    <w:name w:val="Table List Number"/>
    <w:basedOn w:val="ListNumber"/>
    <w:rsid w:val="00ED41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41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41CE"/>
    <w:pPr>
      <w:numPr>
        <w:numId w:val="8"/>
      </w:numPr>
    </w:pPr>
  </w:style>
  <w:style w:type="paragraph" w:customStyle="1" w:styleId="ListAlpha2">
    <w:name w:val="List Alpha 2"/>
    <w:basedOn w:val="List2"/>
    <w:rsid w:val="00ED41CE"/>
    <w:pPr>
      <w:numPr>
        <w:numId w:val="7"/>
      </w:numPr>
    </w:pPr>
  </w:style>
  <w:style w:type="paragraph" w:styleId="List2">
    <w:name w:val="List 2"/>
    <w:basedOn w:val="BodyText"/>
    <w:rsid w:val="00ED41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41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41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41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41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41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41CE"/>
    <w:pPr>
      <w:numPr>
        <w:numId w:val="3"/>
      </w:numPr>
    </w:pPr>
  </w:style>
  <w:style w:type="paragraph" w:styleId="ListContinue2">
    <w:name w:val="List Continue 2"/>
    <w:basedOn w:val="List2"/>
    <w:rsid w:val="00ED41CE"/>
    <w:pPr>
      <w:ind w:firstLine="0"/>
    </w:pPr>
  </w:style>
  <w:style w:type="paragraph" w:styleId="ListContinue3">
    <w:name w:val="List Continue 3"/>
    <w:basedOn w:val="List3"/>
    <w:rsid w:val="00ED41CE"/>
    <w:pPr>
      <w:ind w:left="1021" w:firstLine="0"/>
    </w:pPr>
  </w:style>
  <w:style w:type="paragraph" w:styleId="ListContinue4">
    <w:name w:val="List Continue 4"/>
    <w:basedOn w:val="List4"/>
    <w:rsid w:val="00ED41CE"/>
    <w:pPr>
      <w:ind w:firstLine="0"/>
    </w:pPr>
  </w:style>
  <w:style w:type="paragraph" w:styleId="ListContinue5">
    <w:name w:val="List Continue 5"/>
    <w:basedOn w:val="List5"/>
    <w:rsid w:val="00ED41CE"/>
    <w:pPr>
      <w:ind w:firstLine="0"/>
    </w:pPr>
  </w:style>
  <w:style w:type="paragraph" w:styleId="ListNumber3">
    <w:name w:val="List Number 3"/>
    <w:basedOn w:val="List3"/>
    <w:rsid w:val="00ED41CE"/>
    <w:pPr>
      <w:numPr>
        <w:numId w:val="4"/>
      </w:numPr>
    </w:pPr>
  </w:style>
  <w:style w:type="paragraph" w:styleId="ListNumber4">
    <w:name w:val="List Number 4"/>
    <w:basedOn w:val="List4"/>
    <w:rsid w:val="00ED41CE"/>
    <w:pPr>
      <w:numPr>
        <w:numId w:val="5"/>
      </w:numPr>
    </w:pPr>
  </w:style>
  <w:style w:type="paragraph" w:styleId="ListNumber5">
    <w:name w:val="List Number 5"/>
    <w:basedOn w:val="List5"/>
    <w:rsid w:val="00ED41CE"/>
    <w:pPr>
      <w:numPr>
        <w:numId w:val="6"/>
      </w:numPr>
    </w:pPr>
  </w:style>
  <w:style w:type="paragraph" w:styleId="BlockText">
    <w:name w:val="Block Text"/>
    <w:basedOn w:val="Normal"/>
    <w:rsid w:val="00ED41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41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41CE"/>
    <w:rPr>
      <w:sz w:val="16"/>
      <w:vertAlign w:val="superscript"/>
    </w:rPr>
  </w:style>
  <w:style w:type="character" w:customStyle="1" w:styleId="Symbols">
    <w:name w:val="Symbols"/>
    <w:basedOn w:val="DefaultParagraphFont"/>
    <w:rsid w:val="00ED41CE"/>
    <w:rPr>
      <w:rFonts w:ascii="Symbol" w:hAnsi="Symbol"/>
    </w:rPr>
  </w:style>
  <w:style w:type="character" w:customStyle="1" w:styleId="MenuOptions">
    <w:name w:val="Menu Options"/>
    <w:basedOn w:val="DefaultParagraphFont"/>
    <w:rsid w:val="00ED41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41CE"/>
    <w:rPr>
      <w:b/>
    </w:rPr>
  </w:style>
  <w:style w:type="character" w:customStyle="1" w:styleId="Underlined">
    <w:name w:val="Underlined"/>
    <w:basedOn w:val="DefaultParagraphFont"/>
    <w:rsid w:val="00ED41CE"/>
    <w:rPr>
      <w:u w:val="single"/>
    </w:rPr>
  </w:style>
  <w:style w:type="paragraph" w:customStyle="1" w:styleId="TableBodyTextRight">
    <w:name w:val="Table Body Text Right"/>
    <w:basedOn w:val="TableBodyText"/>
    <w:rsid w:val="00ED41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41CE"/>
    <w:rPr>
      <w:sz w:val="18"/>
    </w:rPr>
  </w:style>
  <w:style w:type="paragraph" w:customStyle="1" w:styleId="BodySmallRight">
    <w:name w:val="Body Small Right"/>
    <w:basedOn w:val="BodyTextRight"/>
    <w:rsid w:val="00ED41CE"/>
    <w:rPr>
      <w:sz w:val="18"/>
      <w:szCs w:val="18"/>
    </w:rPr>
  </w:style>
  <w:style w:type="paragraph" w:customStyle="1" w:styleId="MarginEdition">
    <w:name w:val="Margin Edition"/>
    <w:basedOn w:val="MarginNote"/>
    <w:rsid w:val="00ED41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41CE"/>
    <w:rPr>
      <w:sz w:val="2"/>
      <w:szCs w:val="2"/>
    </w:rPr>
  </w:style>
  <w:style w:type="character" w:customStyle="1" w:styleId="Small">
    <w:name w:val="Small"/>
    <w:basedOn w:val="DefaultParagraphFont"/>
    <w:rsid w:val="00ED41CE"/>
    <w:rPr>
      <w:sz w:val="16"/>
    </w:rPr>
  </w:style>
  <w:style w:type="paragraph" w:customStyle="1" w:styleId="WideTable">
    <w:name w:val="Wide Table"/>
    <w:basedOn w:val="Normal"/>
    <w:rsid w:val="00ED41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41CE"/>
  </w:style>
  <w:style w:type="paragraph" w:styleId="Quote">
    <w:name w:val="Quote"/>
    <w:basedOn w:val="Heading1"/>
    <w:link w:val="QuoteChar"/>
    <w:qFormat/>
    <w:rsid w:val="00ED41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41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41CE"/>
    <w:pPr>
      <w:pageBreakBefore/>
    </w:pPr>
  </w:style>
  <w:style w:type="paragraph" w:customStyle="1" w:styleId="Border">
    <w:name w:val="Border"/>
    <w:basedOn w:val="Normal"/>
    <w:qFormat/>
    <w:rsid w:val="00ED41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41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41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41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41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41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41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41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41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41CE"/>
    <w:rPr>
      <w:u w:val="single"/>
    </w:rPr>
  </w:style>
  <w:style w:type="character" w:customStyle="1" w:styleId="BoldandItalics">
    <w:name w:val="Bold and Italics"/>
    <w:qFormat/>
    <w:rsid w:val="00ED41CE"/>
    <w:rPr>
      <w:b/>
      <w:i/>
      <w:u w:val="none"/>
    </w:rPr>
  </w:style>
  <w:style w:type="paragraph" w:styleId="BalloonText">
    <w:name w:val="Balloon Text"/>
    <w:basedOn w:val="Normal"/>
    <w:link w:val="BalloonTextChar"/>
    <w:rsid w:val="00ED41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41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41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41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41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41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41CE"/>
    <w:pPr>
      <w:spacing w:before="0" w:after="0"/>
    </w:pPr>
  </w:style>
  <w:style w:type="paragraph" w:customStyle="1" w:styleId="BodyTextBold">
    <w:name w:val="Body Text Bold"/>
    <w:basedOn w:val="BodyText"/>
    <w:qFormat/>
    <w:rsid w:val="00ED41CE"/>
    <w:rPr>
      <w:b/>
    </w:rPr>
  </w:style>
  <w:style w:type="character" w:styleId="Hyperlink">
    <w:name w:val="Hyperlink"/>
    <w:basedOn w:val="DefaultParagraphFont"/>
    <w:uiPriority w:val="99"/>
    <w:unhideWhenUsed/>
    <w:rsid w:val="000951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4883</Characters>
  <Application>Microsoft Office Word</Application>
  <DocSecurity>0</DocSecurity>
  <Lines>180</Lines>
  <Paragraphs>99</Paragraphs>
  <ScaleCrop>false</ScaleCrop>
  <Company>Author-it Software Corporation Ltd.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CUADRA502 Investigate drawing materials and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2023-02-03T06:20:00Z</dcterms:created>
  <dcterms:modified xsi:type="dcterms:W3CDTF">2023-02-03T06:20:00Z</dcterms:modified>
</cp:coreProperties>
</file>