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20F90" w:rsidP="00820F9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CUADLT402 Explore the relationship between music and dance</w:t>
      </w:r>
      <w:r>
        <w:fldChar w:fldCharType="end"/>
      </w:r>
    </w:p>
    <w:p w:rsidR="00820F90" w:rsidP="00820F90">
      <w:pPr>
        <w:pStyle w:val="Version"/>
        <w:sectPr w:rsidSect="0019342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193428" w:rsidP="00193428">
      <w:pPr>
        <w:pStyle w:val="SuperHeading"/>
      </w:pPr>
      <w:r w:rsidRPr="00193428">
        <w:t>CUADLT402 Explore the relationship between music and dance</w:t>
      </w:r>
    </w:p>
    <w:p w:rsidR="00000000" w:rsidRPr="00193428" w:rsidP="00193428">
      <w:pPr>
        <w:pStyle w:val="Heading1"/>
      </w:pPr>
      <w:bookmarkStart w:id="1" w:name="O_805153"/>
      <w:bookmarkEnd w:id="1"/>
      <w:r w:rsidRPr="0019342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1934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3428" w:rsidP="00193428">
            <w:pPr>
              <w:pStyle w:val="BodyText"/>
            </w:pPr>
            <w:r w:rsidRPr="00193428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428">
            <w:pPr>
              <w:pStyle w:val="BodyText"/>
              <w:rPr>
                <w:lang w:val="en-NZ"/>
              </w:rPr>
            </w:pPr>
            <w:r w:rsidRPr="00193428">
              <w:rPr>
                <w:rStyle w:val="SpecialBold"/>
              </w:rPr>
              <w:t>Comments</w:t>
            </w:r>
          </w:p>
        </w:tc>
      </w:tr>
      <w:tr w:rsidTr="001934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428">
            <w:pPr>
              <w:pStyle w:val="BodyText"/>
              <w:rPr>
                <w:lang w:val="en-NZ"/>
              </w:rPr>
            </w:pPr>
            <w:r w:rsidRPr="00193428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428">
            <w:pPr>
              <w:pStyle w:val="BodyText"/>
              <w:rPr>
                <w:lang w:val="en-NZ"/>
              </w:rPr>
            </w:pPr>
            <w:r w:rsidRPr="00193428">
              <w:t>This version released with CUA Creative Arts and Culture Training Package version 2.0. Updated assessment conditions section. Updated modification history section to reflect changed name of t</w:t>
            </w:r>
            <w:r w:rsidRPr="00193428">
              <w:t>raining package.</w:t>
            </w:r>
          </w:p>
        </w:tc>
      </w:tr>
      <w:tr w:rsidTr="001934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428">
            <w:pPr>
              <w:pStyle w:val="BodyText"/>
              <w:rPr>
                <w:lang w:val="en-NZ"/>
              </w:rPr>
            </w:pPr>
            <w:r w:rsidRPr="00193428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3428" w:rsidP="00193428">
            <w:pPr>
              <w:pStyle w:val="BodyText"/>
            </w:pPr>
            <w:r w:rsidRPr="00193428">
              <w:t>This version first released with CUA Creative Arts and Culture Training Package version 1.0.</w:t>
            </w:r>
          </w:p>
        </w:tc>
      </w:tr>
    </w:tbl>
    <w:p w:rsidR="00000000" w:rsidRPr="00193428" w:rsidP="00193428">
      <w:pPr>
        <w:pStyle w:val="BodyText"/>
      </w:pPr>
    </w:p>
    <w:p w:rsidR="00000000" w:rsidRPr="00193428" w:rsidP="00193428">
      <w:pPr>
        <w:pStyle w:val="AllowPageBreak"/>
      </w:pPr>
    </w:p>
    <w:p w:rsidR="00000000" w:rsidRPr="00193428" w:rsidP="00193428">
      <w:pPr>
        <w:pStyle w:val="Heading1"/>
      </w:pPr>
      <w:bookmarkStart w:id="2" w:name="O_805152"/>
      <w:bookmarkEnd w:id="2"/>
      <w:r w:rsidRPr="00193428">
        <w:t>Application</w:t>
      </w:r>
    </w:p>
    <w:p w:rsidR="00000000" w:rsidRPr="00193428" w:rsidP="00820F90">
      <w:pPr>
        <w:pStyle w:val="BodyText"/>
      </w:pPr>
      <w:r w:rsidRPr="00193428">
        <w:t>This unit describes the performance outcomes, skills and knowledge required to analyse dance movements a</w:t>
      </w:r>
      <w:r w:rsidRPr="00193428">
        <w:t>nd to apply the concepts and terminology of music to dance performances.</w:t>
      </w:r>
    </w:p>
    <w:p w:rsidR="00000000" w:rsidRPr="00193428" w:rsidP="00820F90">
      <w:pPr>
        <w:pStyle w:val="BodyText"/>
      </w:pPr>
      <w:r w:rsidRPr="00193428">
        <w:t>Dancers, choreographers and dance teachers apply the skills and knowledge outlined in this unit. They could be exploring the relationship between music and dance in the context of da</w:t>
      </w:r>
      <w:r w:rsidRPr="00193428">
        <w:t>nce teaching, improving their own dance technique, devising dance sequences, or reviewing dance performances.</w:t>
      </w:r>
    </w:p>
    <w:p w:rsidR="00000000" w:rsidRPr="00193428" w:rsidP="00820F90">
      <w:pPr>
        <w:pStyle w:val="BodyText"/>
      </w:pPr>
      <w:r w:rsidRPr="00193428">
        <w:t>Work is usually undertaken under some supervision, though autonomy and judgement can be expected given the nature of the process of reflecting an</w:t>
      </w:r>
      <w:r w:rsidRPr="00193428">
        <w:t>d analysing performances.</w:t>
      </w:r>
    </w:p>
    <w:p w:rsidR="00000000" w:rsidRPr="00193428" w:rsidP="00820F90">
      <w:pPr>
        <w:pStyle w:val="BodyText"/>
      </w:pPr>
      <w:r w:rsidRPr="00193428">
        <w:t>No licensing, legislative or certification requirements apply to this unit at the time of publication.</w:t>
      </w:r>
    </w:p>
    <w:p w:rsidR="00000000" w:rsidRPr="00193428" w:rsidP="00193428">
      <w:pPr>
        <w:pStyle w:val="Heading1"/>
      </w:pPr>
      <w:bookmarkStart w:id="3" w:name="O_805151"/>
      <w:bookmarkEnd w:id="3"/>
      <w:r w:rsidRPr="00193428">
        <w:t>Unit Sector</w:t>
      </w:r>
    </w:p>
    <w:p w:rsidR="00000000" w:rsidRPr="00193428" w:rsidP="00820F90">
      <w:pPr>
        <w:pStyle w:val="BodyText"/>
      </w:pPr>
      <w:r w:rsidRPr="00193428">
        <w:t>Performing arts - dance literacy</w:t>
      </w:r>
    </w:p>
    <w:p w:rsidR="00000000" w:rsidRPr="00193428" w:rsidP="00193428">
      <w:pPr>
        <w:pStyle w:val="Heading1"/>
      </w:pPr>
      <w:bookmarkStart w:id="4" w:name="O_805150"/>
      <w:bookmarkEnd w:id="4"/>
      <w:r w:rsidRPr="0019342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596"/>
      </w:tblGrid>
      <w:tr w:rsidTr="001934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3428" w:rsidP="00193428">
            <w:pPr>
              <w:pStyle w:val="BodyText"/>
            </w:pPr>
            <w:r w:rsidRPr="00193428">
              <w:rPr>
                <w:rStyle w:val="SpecialBold"/>
              </w:rPr>
              <w:t>Elements</w:t>
            </w:r>
          </w:p>
          <w:p w:rsidR="00000000" w:rsidRPr="00193428" w:rsidP="00193428">
            <w:pPr>
              <w:pStyle w:val="BodyText"/>
            </w:pPr>
            <w:r w:rsidRPr="00193428">
              <w:rPr>
                <w:rStyle w:val="Emphasis"/>
              </w:rPr>
              <w:t>Elements describe the essential outcomes.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3428" w:rsidP="00193428">
            <w:pPr>
              <w:pStyle w:val="BodyText"/>
            </w:pPr>
            <w:r w:rsidRPr="00193428">
              <w:rPr>
                <w:rStyle w:val="SpecialBold"/>
              </w:rPr>
              <w:t>Performance Criteria</w:t>
            </w:r>
          </w:p>
          <w:p w:rsidR="00000000" w:rsidP="00193428">
            <w:pPr>
              <w:pStyle w:val="BodyText"/>
              <w:rPr>
                <w:lang w:val="en-NZ"/>
              </w:rPr>
            </w:pPr>
            <w:r w:rsidRPr="0019342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934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428">
            <w:pPr>
              <w:pStyle w:val="BodyText"/>
              <w:rPr>
                <w:lang w:val="en-NZ"/>
              </w:rPr>
            </w:pPr>
            <w:r w:rsidRPr="00193428">
              <w:t>1. Analyse standard music notation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3428" w:rsidP="00193428">
            <w:pPr>
              <w:pStyle w:val="BodyText"/>
            </w:pPr>
            <w:r w:rsidRPr="00193428">
              <w:t xml:space="preserve">1.1 Identify signs used to interpret the rhythm and pitch of </w:t>
            </w:r>
            <w:r w:rsidRPr="00193428">
              <w:t>musical pieces</w:t>
            </w:r>
          </w:p>
          <w:p w:rsidR="00000000" w:rsidRPr="00193428" w:rsidP="00193428">
            <w:pPr>
              <w:pStyle w:val="BodyText"/>
            </w:pPr>
            <w:r w:rsidRPr="00193428">
              <w:t>1.2 Identify directions and markings for expression, volume and phrasing</w:t>
            </w:r>
          </w:p>
          <w:p w:rsidR="00000000" w:rsidRPr="00193428" w:rsidP="00193428">
            <w:pPr>
              <w:pStyle w:val="BodyText"/>
            </w:pPr>
            <w:r w:rsidRPr="00193428">
              <w:t>1.3 Distinguish the major characteristics of music from various musical styles with reference to their notation</w:t>
            </w:r>
          </w:p>
          <w:p w:rsidR="00000000" w:rsidP="00193428">
            <w:pPr>
              <w:pStyle w:val="BodyText"/>
              <w:rPr>
                <w:lang w:val="en-NZ"/>
              </w:rPr>
            </w:pPr>
            <w:r w:rsidRPr="00193428">
              <w:t>1.4 Discuss issues of music notation and how they inform</w:t>
            </w:r>
            <w:r w:rsidRPr="00193428">
              <w:t xml:space="preserve"> the process of analysing dance with relevant personnel</w:t>
            </w:r>
          </w:p>
        </w:tc>
      </w:tr>
      <w:tr w:rsidTr="001934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428">
            <w:pPr>
              <w:pStyle w:val="BodyText"/>
              <w:rPr>
                <w:lang w:val="en-NZ"/>
              </w:rPr>
            </w:pPr>
            <w:r w:rsidRPr="00193428">
              <w:t>2. Make connections between movement and music in a cultural context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3428" w:rsidP="00193428">
            <w:pPr>
              <w:pStyle w:val="BodyText"/>
            </w:pPr>
            <w:r w:rsidRPr="00193428">
              <w:t>2.1 Distinguish between music from different cultural contexts</w:t>
            </w:r>
          </w:p>
          <w:p w:rsidR="00000000" w:rsidRPr="00193428" w:rsidP="00193428">
            <w:pPr>
              <w:pStyle w:val="BodyText"/>
            </w:pPr>
            <w:r w:rsidRPr="00193428">
              <w:t>2.2 Contrast aspects of different styles of music</w:t>
            </w:r>
          </w:p>
          <w:p w:rsidR="00000000" w:rsidRPr="00193428" w:rsidP="00193428">
            <w:pPr>
              <w:pStyle w:val="BodyText"/>
            </w:pPr>
            <w:r w:rsidRPr="00193428">
              <w:t>2.3 Analyse music</w:t>
            </w:r>
            <w:r w:rsidRPr="00193428">
              <w:t>al forms, characteristically used to structure music in dance works, from different cultural contexts</w:t>
            </w:r>
          </w:p>
          <w:p w:rsidR="00000000" w:rsidRPr="00193428" w:rsidP="00193428">
            <w:pPr>
              <w:pStyle w:val="BodyText"/>
            </w:pPr>
            <w:r w:rsidRPr="00193428">
              <w:t>2.4 Analyse the relationship between movement and music in dance works from different cultural contexts</w:t>
            </w:r>
          </w:p>
          <w:p w:rsidR="00000000" w:rsidP="00193428">
            <w:pPr>
              <w:pStyle w:val="BodyText"/>
              <w:rPr>
                <w:lang w:val="en-NZ"/>
              </w:rPr>
            </w:pPr>
            <w:r w:rsidRPr="00193428">
              <w:t>2.5 Define the relationship between the expressive</w:t>
            </w:r>
            <w:r w:rsidRPr="00193428">
              <w:t xml:space="preserve"> qualities of movement and accompanying sound</w:t>
            </w:r>
          </w:p>
        </w:tc>
      </w:tr>
      <w:tr w:rsidTr="001934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428">
            <w:pPr>
              <w:pStyle w:val="BodyText"/>
              <w:rPr>
                <w:lang w:val="en-NZ"/>
              </w:rPr>
            </w:pPr>
            <w:r w:rsidRPr="00193428">
              <w:t>3. Apply skills of musical analysis to dance performances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3428" w:rsidP="00193428">
            <w:pPr>
              <w:pStyle w:val="BodyText"/>
            </w:pPr>
            <w:r w:rsidRPr="00193428">
              <w:t>3.1 Evaluate the effectiveness of music scores in enhancing the narrative of dance works</w:t>
            </w:r>
          </w:p>
          <w:p w:rsidR="00000000" w:rsidRPr="00193428" w:rsidP="00193428">
            <w:pPr>
              <w:pStyle w:val="BodyText"/>
            </w:pPr>
            <w:r w:rsidRPr="00193428">
              <w:t>3.2 Evaluate the effectiveness of the relationship between music and dance in a range of performances</w:t>
            </w:r>
          </w:p>
          <w:p w:rsidR="00000000" w:rsidRPr="00193428" w:rsidP="00193428">
            <w:pPr>
              <w:pStyle w:val="BodyText"/>
            </w:pPr>
            <w:r w:rsidRPr="00193428">
              <w:t>3.3 Interpret rhythm from written notation and observe accented beats in responding to works</w:t>
            </w:r>
          </w:p>
          <w:p w:rsidR="00000000" w:rsidRPr="00193428" w:rsidP="00193428">
            <w:pPr>
              <w:pStyle w:val="BodyText"/>
            </w:pPr>
            <w:r w:rsidRPr="00193428">
              <w:t>3.4 Identify choreographic devices that have been used to str</w:t>
            </w:r>
            <w:r w:rsidRPr="00193428">
              <w:t>ucture dance works and evaluate their effectiveness in meeting the demands of the music</w:t>
            </w:r>
          </w:p>
          <w:p w:rsidR="00000000" w:rsidRPr="00193428" w:rsidP="00193428">
            <w:pPr>
              <w:pStyle w:val="BodyText"/>
            </w:pPr>
            <w:r w:rsidRPr="00193428">
              <w:t>3.5 Compile an assessment in an appropriate format of the relationship between the use of music and a dance work narrative</w:t>
            </w:r>
          </w:p>
          <w:p w:rsidR="00000000" w:rsidRPr="00193428" w:rsidP="00193428">
            <w:pPr>
              <w:pStyle w:val="BodyText"/>
            </w:pPr>
            <w:r w:rsidRPr="00193428">
              <w:t xml:space="preserve">3.6 Seek feedback from relevant personnel on </w:t>
            </w:r>
            <w:r w:rsidRPr="00193428">
              <w:t>own ability to detail the relationship between music and dance and note areas for future improvement</w:t>
            </w:r>
          </w:p>
        </w:tc>
      </w:tr>
    </w:tbl>
    <w:p w:rsidR="00000000" w:rsidRPr="00193428" w:rsidP="00193428">
      <w:pPr>
        <w:pStyle w:val="BodyText"/>
      </w:pPr>
    </w:p>
    <w:p w:rsidR="00000000" w:rsidRPr="00193428" w:rsidP="00193428">
      <w:pPr>
        <w:pStyle w:val="AllowPageBreak"/>
      </w:pPr>
    </w:p>
    <w:p w:rsidR="00000000" w:rsidRPr="00193428" w:rsidP="00193428">
      <w:pPr>
        <w:pStyle w:val="Heading1"/>
      </w:pPr>
      <w:bookmarkStart w:id="5" w:name="O_805149"/>
      <w:bookmarkEnd w:id="5"/>
      <w:r w:rsidRPr="00193428">
        <w:t>Foundation Skills</w:t>
      </w:r>
    </w:p>
    <w:p w:rsidR="00000000" w:rsidRPr="00820F90" w:rsidP="00820F90">
      <w:pPr>
        <w:pStyle w:val="BodyText"/>
        <w:rPr>
          <w:i/>
        </w:rPr>
      </w:pPr>
      <w:r w:rsidRPr="00820F90">
        <w:rPr>
          <w:rStyle w:val="Emphasis"/>
        </w:rPr>
        <w:t>This section describes language, literacy, numeracy and employment skills incorporated in the performance criteria tha</w:t>
      </w:r>
      <w:r w:rsidRPr="00820F90">
        <w:rPr>
          <w:rStyle w:val="Emphasis"/>
        </w:rPr>
        <w:t>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1710"/>
        <w:gridCol w:w="4860"/>
      </w:tblGrid>
      <w:tr w:rsidTr="001934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3428" w:rsidP="00193428">
            <w:pPr>
              <w:pStyle w:val="BodyText"/>
            </w:pPr>
            <w:r w:rsidRPr="00193428">
              <w:rPr>
                <w:rStyle w:val="SpecialBold"/>
              </w:rPr>
              <w:t>Skill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3428" w:rsidP="00193428">
            <w:pPr>
              <w:pStyle w:val="BodyText"/>
            </w:pPr>
            <w:r w:rsidRPr="00193428">
              <w:rPr>
                <w:rStyle w:val="SpecialBold"/>
              </w:rPr>
              <w:t>Performance Criteria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428">
            <w:pPr>
              <w:pStyle w:val="BodyText"/>
              <w:rPr>
                <w:lang w:val="en-NZ"/>
              </w:rPr>
            </w:pPr>
            <w:r w:rsidRPr="00193428">
              <w:rPr>
                <w:rStyle w:val="SpecialBold"/>
              </w:rPr>
              <w:t>Description</w:t>
            </w:r>
          </w:p>
        </w:tc>
      </w:tr>
      <w:tr w:rsidTr="001934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428">
            <w:pPr>
              <w:pStyle w:val="BodyText"/>
              <w:rPr>
                <w:lang w:val="en-NZ"/>
              </w:rPr>
            </w:pPr>
            <w:r w:rsidRPr="00193428">
              <w:t>Learning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428">
            <w:pPr>
              <w:pStyle w:val="BodyText"/>
              <w:rPr>
                <w:lang w:val="en-NZ"/>
              </w:rPr>
            </w:pPr>
            <w:r w:rsidRPr="00193428">
              <w:t>3.6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428">
            <w:pPr>
              <w:pStyle w:val="ListBullet"/>
              <w:rPr>
                <w:lang w:val="en-NZ"/>
              </w:rPr>
            </w:pPr>
            <w:r w:rsidRPr="00193428">
              <w:t>Seeks feedback and accepts guidance from others</w:t>
            </w:r>
          </w:p>
        </w:tc>
      </w:tr>
      <w:tr w:rsidTr="001934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428">
            <w:pPr>
              <w:pStyle w:val="BodyText"/>
              <w:rPr>
                <w:lang w:val="en-NZ"/>
              </w:rPr>
            </w:pPr>
            <w:r w:rsidRPr="00193428">
              <w:t>Reading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428">
            <w:pPr>
              <w:pStyle w:val="BodyText"/>
              <w:rPr>
                <w:lang w:val="en-NZ"/>
              </w:rPr>
            </w:pPr>
            <w:r w:rsidRPr="00193428">
              <w:t>1.1, 1.2, 1.3, 3.3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428">
            <w:pPr>
              <w:pStyle w:val="ListBullet"/>
              <w:rPr>
                <w:lang w:val="en-NZ"/>
              </w:rPr>
            </w:pPr>
            <w:r w:rsidRPr="00193428">
              <w:t>Interprets music notation</w:t>
            </w:r>
          </w:p>
        </w:tc>
      </w:tr>
      <w:tr w:rsidTr="001934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428">
            <w:pPr>
              <w:pStyle w:val="BodyText"/>
              <w:rPr>
                <w:lang w:val="en-NZ"/>
              </w:rPr>
            </w:pPr>
            <w:r w:rsidRPr="00193428">
              <w:t>Writing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428">
            <w:pPr>
              <w:pStyle w:val="BodyText"/>
              <w:rPr>
                <w:lang w:val="en-NZ"/>
              </w:rPr>
            </w:pPr>
            <w:r w:rsidRPr="00193428">
              <w:t>3.5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428">
            <w:pPr>
              <w:pStyle w:val="ListBullet"/>
              <w:rPr>
                <w:lang w:val="en-NZ"/>
              </w:rPr>
            </w:pPr>
            <w:r w:rsidRPr="00193428">
              <w:t>Completes written components of an analysis of the relationship between music and dance</w:t>
            </w:r>
          </w:p>
        </w:tc>
      </w:tr>
      <w:tr w:rsidTr="001934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428">
            <w:pPr>
              <w:pStyle w:val="BodyText"/>
              <w:rPr>
                <w:lang w:val="en-NZ"/>
              </w:rPr>
            </w:pPr>
            <w:r w:rsidRPr="00193428">
              <w:t>Oral communication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428">
            <w:pPr>
              <w:pStyle w:val="BodyText"/>
              <w:rPr>
                <w:lang w:val="en-NZ"/>
              </w:rPr>
            </w:pPr>
            <w:r w:rsidRPr="00193428">
              <w:t>1.4, 3.6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428">
            <w:pPr>
              <w:pStyle w:val="ListBullet"/>
              <w:rPr>
                <w:lang w:val="en-NZ"/>
              </w:rPr>
            </w:pPr>
            <w:r w:rsidRPr="00193428">
              <w:t>Obtains information by listening and questioning</w:t>
            </w:r>
          </w:p>
        </w:tc>
      </w:tr>
      <w:tr w:rsidTr="001934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428">
            <w:pPr>
              <w:pStyle w:val="BodyText"/>
              <w:rPr>
                <w:lang w:val="en-NZ"/>
              </w:rPr>
            </w:pPr>
            <w:r w:rsidRPr="00193428">
              <w:t>Navigate the world of work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428">
            <w:pPr>
              <w:pStyle w:val="BodyText"/>
              <w:rPr>
                <w:lang w:val="en-NZ"/>
              </w:rPr>
            </w:pPr>
            <w:r w:rsidRPr="00193428">
              <w:t>1.1, 1.2, 1.3, 1.4, 3.5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428">
            <w:pPr>
              <w:pStyle w:val="ListBullet"/>
              <w:rPr>
                <w:lang w:val="en-NZ"/>
              </w:rPr>
            </w:pPr>
            <w:r w:rsidRPr="00193428">
              <w:t>Identifies and follows protoc</w:t>
            </w:r>
            <w:r w:rsidRPr="00193428">
              <w:t>ols and expectations associated with own role</w:t>
            </w:r>
          </w:p>
        </w:tc>
      </w:tr>
      <w:tr w:rsidTr="001934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428">
            <w:pPr>
              <w:pStyle w:val="BodyText"/>
              <w:rPr>
                <w:lang w:val="en-NZ"/>
              </w:rPr>
            </w:pPr>
            <w:r w:rsidRPr="00193428">
              <w:t>Interact with others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428">
            <w:pPr>
              <w:pStyle w:val="BodyText"/>
              <w:rPr>
                <w:lang w:val="en-NZ"/>
              </w:rPr>
            </w:pPr>
            <w:r w:rsidRPr="00193428">
              <w:t>1.4, 3.6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428">
            <w:pPr>
              <w:pStyle w:val="ListBullet"/>
              <w:rPr>
                <w:lang w:val="en-NZ"/>
              </w:rPr>
            </w:pPr>
            <w:r w:rsidRPr="00193428">
              <w:t>Works collaboratively</w:t>
            </w:r>
          </w:p>
        </w:tc>
      </w:tr>
      <w:tr w:rsidTr="001934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428">
            <w:pPr>
              <w:pStyle w:val="BodyText"/>
              <w:rPr>
                <w:lang w:val="en-NZ"/>
              </w:rPr>
            </w:pPr>
            <w:r w:rsidRPr="00193428">
              <w:t>Get the work done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428">
            <w:pPr>
              <w:pStyle w:val="BodyText"/>
              <w:rPr>
                <w:lang w:val="en-NZ"/>
              </w:rPr>
            </w:pPr>
            <w:r w:rsidRPr="00193428">
              <w:t>2.1, 2.2, 2.3, 2.4, 2.5, 3.1, 3.2, 3.3, 3.4, 3.5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3428" w:rsidP="00193428">
            <w:pPr>
              <w:pStyle w:val="ListBullet"/>
            </w:pPr>
            <w:r w:rsidRPr="00193428">
              <w:t xml:space="preserve">Adopts a methodical and logical approach to the process of exploring and analysing the </w:t>
            </w:r>
            <w:r w:rsidRPr="00193428">
              <w:t>relationship between music and dance</w:t>
            </w:r>
          </w:p>
          <w:p w:rsidR="00000000" w:rsidRPr="00193428" w:rsidP="00193428">
            <w:pPr>
              <w:pStyle w:val="ListBullet"/>
            </w:pPr>
            <w:r w:rsidRPr="00193428">
              <w:t>Applies critical listening skills to make connections between music and movement</w:t>
            </w:r>
          </w:p>
        </w:tc>
      </w:tr>
    </w:tbl>
    <w:p w:rsidR="00000000" w:rsidRPr="00193428" w:rsidP="00193428">
      <w:pPr>
        <w:pStyle w:val="BodyText"/>
      </w:pPr>
    </w:p>
    <w:p w:rsidR="00000000" w:rsidRPr="00193428" w:rsidP="00193428">
      <w:pPr>
        <w:pStyle w:val="AllowPageBreak"/>
      </w:pPr>
    </w:p>
    <w:p w:rsidR="00000000" w:rsidRPr="00193428" w:rsidP="00193428">
      <w:pPr>
        <w:pStyle w:val="Heading1"/>
      </w:pPr>
      <w:bookmarkStart w:id="6" w:name="O_805148"/>
      <w:bookmarkEnd w:id="6"/>
      <w:r w:rsidRPr="00193428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310"/>
      </w:tblGrid>
      <w:tr w:rsidTr="001934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3428" w:rsidP="00193428">
            <w:pPr>
              <w:pStyle w:val="BodyText"/>
            </w:pPr>
            <w:r w:rsidRPr="00193428">
              <w:rPr>
                <w:rStyle w:val="SpecialBold"/>
              </w:rPr>
              <w:t xml:space="preserve">Code and title </w:t>
            </w:r>
          </w:p>
          <w:p w:rsidR="00000000" w:rsidRPr="00193428" w:rsidP="00193428">
            <w:pPr>
              <w:pStyle w:val="BodyText"/>
            </w:pPr>
            <w:r w:rsidRPr="00193428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3428" w:rsidP="00193428">
            <w:pPr>
              <w:pStyle w:val="BodyText"/>
            </w:pPr>
            <w:r w:rsidRPr="00193428">
              <w:rPr>
                <w:rStyle w:val="SpecialBold"/>
              </w:rPr>
              <w:t>Code and title</w:t>
            </w:r>
          </w:p>
          <w:p w:rsidR="00000000" w:rsidRPr="00193428" w:rsidP="00193428">
            <w:pPr>
              <w:pStyle w:val="BodyText"/>
            </w:pPr>
            <w:r w:rsidRPr="00193428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3428" w:rsidP="00193428">
            <w:pPr>
              <w:pStyle w:val="BodyText"/>
            </w:pPr>
            <w:r w:rsidRPr="00193428">
              <w:rPr>
                <w:rStyle w:val="SpecialBold"/>
              </w:rPr>
              <w:t>Comments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428">
            <w:pPr>
              <w:pStyle w:val="BodyText"/>
              <w:rPr>
                <w:lang w:val="en-NZ"/>
              </w:rPr>
            </w:pPr>
            <w:r w:rsidRPr="00193428">
              <w:rPr>
                <w:rStyle w:val="SpecialBold"/>
              </w:rPr>
              <w:t>Equivalence status</w:t>
            </w:r>
          </w:p>
        </w:tc>
      </w:tr>
      <w:tr w:rsidTr="001934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428">
            <w:pPr>
              <w:pStyle w:val="BodyText"/>
              <w:rPr>
                <w:lang w:val="en-NZ"/>
              </w:rPr>
            </w:pPr>
            <w:r w:rsidRPr="00193428">
              <w:t>CUADLT402 Explore the relationship between music and dance (Release 2)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428">
            <w:pPr>
              <w:pStyle w:val="BodyText"/>
              <w:rPr>
                <w:lang w:val="en-NZ"/>
              </w:rPr>
            </w:pPr>
            <w:r w:rsidRPr="00193428">
              <w:t>CUADLT402 Explore the relationship between music and dance (Release 1)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428">
            <w:pPr>
              <w:pStyle w:val="BodyText"/>
              <w:rPr>
                <w:lang w:val="en-NZ"/>
              </w:rPr>
            </w:pPr>
            <w:r w:rsidRPr="00193428">
              <w:t>Updated assessment conditions section. Updated modification history section to reflect changed name of training pa</w:t>
            </w:r>
            <w:r w:rsidRPr="00193428">
              <w:t>ckage.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3428" w:rsidP="00193428">
            <w:pPr>
              <w:pStyle w:val="BodyText"/>
            </w:pPr>
            <w:r w:rsidRPr="00193428">
              <w:t>Equivalent unit</w:t>
            </w:r>
          </w:p>
        </w:tc>
      </w:tr>
    </w:tbl>
    <w:p w:rsidR="00000000" w:rsidRPr="00193428" w:rsidP="00193428">
      <w:pPr>
        <w:pStyle w:val="BodyText"/>
      </w:pPr>
    </w:p>
    <w:p w:rsidR="00000000" w:rsidRPr="00193428" w:rsidP="00193428">
      <w:pPr>
        <w:pStyle w:val="AllowPageBreak"/>
      </w:pPr>
    </w:p>
    <w:p w:rsidR="00000000" w:rsidRPr="00193428" w:rsidP="00193428">
      <w:pPr>
        <w:pStyle w:val="Heading1"/>
      </w:pPr>
      <w:bookmarkStart w:id="7" w:name="O_805154"/>
      <w:bookmarkEnd w:id="7"/>
      <w:r w:rsidRPr="00193428">
        <w:t>Links</w:t>
      </w:r>
    </w:p>
    <w:p w:rsidR="00000000" w:rsidRPr="00193428" w:rsidP="00820F90">
      <w:pPr>
        <w:pStyle w:val="BodyText"/>
      </w:pPr>
      <w:r w:rsidRPr="00193428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506FF9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193428" w:rsidP="00193428"/>
    <w:sectPr w:rsidSect="0019342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342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3428" w:rsidRPr="00820F90" w:rsidP="00820F9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342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0F90" w:rsidP="0019342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20F90" w:rsidP="0019342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20F90" w:rsidP="0019342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342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0F9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93428" w:rsidRPr="00820F90" w:rsidP="00820F9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342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0F90" w:rsidRPr="002D2AF8" w:rsidP="0019342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CUADLT402 Explore the relationship between music and dance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2019</w:t>
    </w:r>
    <w:r>
      <w:fldChar w:fldCharType="end"/>
    </w:r>
  </w:p>
  <w:p w:rsidR="00820F90" w:rsidP="0019342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9A2F2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BC80F1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342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9342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9342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9342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9342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9342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9342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9342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9342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9342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9342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93428"/>
  </w:style>
  <w:style w:type="character" w:customStyle="1" w:styleId="Heading1Char">
    <w:name w:val="Heading 1 Char"/>
    <w:basedOn w:val="DefaultParagraphFont"/>
    <w:link w:val="Heading1"/>
    <w:rsid w:val="0019342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9342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9342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9342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93428"/>
    <w:rPr>
      <w:b/>
      <w:spacing w:val="0"/>
    </w:rPr>
  </w:style>
  <w:style w:type="character" w:styleId="Emphasis">
    <w:name w:val="Emphasis"/>
    <w:basedOn w:val="DefaultParagraphFont"/>
    <w:qFormat/>
    <w:rsid w:val="00193428"/>
    <w:rPr>
      <w:i/>
    </w:rPr>
  </w:style>
  <w:style w:type="paragraph" w:customStyle="1" w:styleId="SuperHeading">
    <w:name w:val="SuperHeading"/>
    <w:basedOn w:val="Normal"/>
    <w:rsid w:val="0019342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9342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9342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9342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9342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934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934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934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934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9342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9342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9342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9342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9342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9342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9342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9342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9342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9342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9342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9342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9342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9342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9342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9342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9342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9342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9342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9342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9342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9342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9342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9342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9342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9342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9342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9342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9342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93428"/>
  </w:style>
  <w:style w:type="paragraph" w:styleId="TableofFigures">
    <w:name w:val="table of figures"/>
    <w:basedOn w:val="Normal"/>
    <w:next w:val="Normal"/>
    <w:semiHidden/>
    <w:rsid w:val="0019342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9342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93428"/>
    <w:rPr>
      <w:rFonts w:ascii="Wingdings" w:hAnsi="Wingdings"/>
    </w:rPr>
  </w:style>
  <w:style w:type="paragraph" w:customStyle="1" w:styleId="TableHeading">
    <w:name w:val="Table Heading"/>
    <w:basedOn w:val="HeadingBase"/>
    <w:rsid w:val="0019342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93428"/>
    <w:rPr>
      <w:color w:val="0033CC"/>
      <w:u w:val="none"/>
    </w:rPr>
  </w:style>
  <w:style w:type="paragraph" w:customStyle="1" w:styleId="BodyTextRight">
    <w:name w:val="Body Text Right"/>
    <w:basedOn w:val="BodyText"/>
    <w:rsid w:val="0019342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9342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9342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9342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9342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9342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93428"/>
    <w:rPr>
      <w:sz w:val="32"/>
    </w:rPr>
  </w:style>
  <w:style w:type="paragraph" w:customStyle="1" w:styleId="HeadingProcedure">
    <w:name w:val="Heading Procedure"/>
    <w:basedOn w:val="HeadingBase"/>
    <w:next w:val="Normal"/>
    <w:rsid w:val="0019342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93428"/>
    <w:pPr>
      <w:spacing w:before="60" w:after="60"/>
    </w:pPr>
  </w:style>
  <w:style w:type="paragraph" w:styleId="ListContinue">
    <w:name w:val="List Continue"/>
    <w:basedOn w:val="List"/>
    <w:rsid w:val="00193428"/>
    <w:pPr>
      <w:ind w:firstLine="0"/>
    </w:pPr>
  </w:style>
  <w:style w:type="paragraph" w:customStyle="1" w:styleId="ListNote">
    <w:name w:val="List Note"/>
    <w:basedOn w:val="List"/>
    <w:rsid w:val="0019342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9342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9342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93428"/>
    <w:rPr>
      <w:rFonts w:ascii="Courier New" w:hAnsi="Courier New"/>
    </w:rPr>
  </w:style>
  <w:style w:type="paragraph" w:customStyle="1" w:styleId="NoteBullet">
    <w:name w:val="Note Bullet"/>
    <w:basedOn w:val="Note"/>
    <w:rsid w:val="0019342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9342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9342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9342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9342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9342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9342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93428"/>
    <w:rPr>
      <w:b/>
      <w:smallCaps/>
    </w:rPr>
  </w:style>
  <w:style w:type="paragraph" w:customStyle="1" w:styleId="TableListNumber">
    <w:name w:val="Table List Number"/>
    <w:basedOn w:val="ListNumber"/>
    <w:rsid w:val="0019342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9342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93428"/>
    <w:pPr>
      <w:numPr>
        <w:numId w:val="8"/>
      </w:numPr>
    </w:pPr>
  </w:style>
  <w:style w:type="paragraph" w:customStyle="1" w:styleId="ListAlpha2">
    <w:name w:val="List Alpha 2"/>
    <w:basedOn w:val="List2"/>
    <w:rsid w:val="00193428"/>
    <w:pPr>
      <w:numPr>
        <w:numId w:val="7"/>
      </w:numPr>
    </w:pPr>
  </w:style>
  <w:style w:type="paragraph" w:styleId="List2">
    <w:name w:val="List 2"/>
    <w:basedOn w:val="BodyText"/>
    <w:rsid w:val="0019342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9342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9342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9342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9342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9342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93428"/>
    <w:pPr>
      <w:numPr>
        <w:numId w:val="3"/>
      </w:numPr>
    </w:pPr>
  </w:style>
  <w:style w:type="paragraph" w:styleId="ListContinue2">
    <w:name w:val="List Continue 2"/>
    <w:basedOn w:val="List2"/>
    <w:rsid w:val="00193428"/>
    <w:pPr>
      <w:ind w:firstLine="0"/>
    </w:pPr>
  </w:style>
  <w:style w:type="paragraph" w:styleId="ListContinue3">
    <w:name w:val="List Continue 3"/>
    <w:basedOn w:val="List3"/>
    <w:rsid w:val="00193428"/>
    <w:pPr>
      <w:ind w:left="1021" w:firstLine="0"/>
    </w:pPr>
  </w:style>
  <w:style w:type="paragraph" w:styleId="ListContinue4">
    <w:name w:val="List Continue 4"/>
    <w:basedOn w:val="List4"/>
    <w:rsid w:val="00193428"/>
    <w:pPr>
      <w:ind w:firstLine="0"/>
    </w:pPr>
  </w:style>
  <w:style w:type="paragraph" w:styleId="ListContinue5">
    <w:name w:val="List Continue 5"/>
    <w:basedOn w:val="List5"/>
    <w:rsid w:val="00193428"/>
    <w:pPr>
      <w:ind w:firstLine="0"/>
    </w:pPr>
  </w:style>
  <w:style w:type="paragraph" w:styleId="ListNumber3">
    <w:name w:val="List Number 3"/>
    <w:basedOn w:val="List3"/>
    <w:rsid w:val="00193428"/>
    <w:pPr>
      <w:numPr>
        <w:numId w:val="4"/>
      </w:numPr>
    </w:pPr>
  </w:style>
  <w:style w:type="paragraph" w:styleId="ListNumber4">
    <w:name w:val="List Number 4"/>
    <w:basedOn w:val="List4"/>
    <w:rsid w:val="00193428"/>
    <w:pPr>
      <w:numPr>
        <w:numId w:val="5"/>
      </w:numPr>
    </w:pPr>
  </w:style>
  <w:style w:type="paragraph" w:styleId="ListNumber5">
    <w:name w:val="List Number 5"/>
    <w:basedOn w:val="List5"/>
    <w:rsid w:val="00193428"/>
    <w:pPr>
      <w:numPr>
        <w:numId w:val="6"/>
      </w:numPr>
    </w:pPr>
  </w:style>
  <w:style w:type="paragraph" w:styleId="BlockText">
    <w:name w:val="Block Text"/>
    <w:basedOn w:val="Normal"/>
    <w:rsid w:val="0019342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9342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93428"/>
    <w:rPr>
      <w:sz w:val="16"/>
      <w:vertAlign w:val="superscript"/>
    </w:rPr>
  </w:style>
  <w:style w:type="character" w:customStyle="1" w:styleId="Symbols">
    <w:name w:val="Symbols"/>
    <w:basedOn w:val="DefaultParagraphFont"/>
    <w:rsid w:val="00193428"/>
    <w:rPr>
      <w:rFonts w:ascii="Symbol" w:hAnsi="Symbol"/>
    </w:rPr>
  </w:style>
  <w:style w:type="character" w:customStyle="1" w:styleId="MenuOptions">
    <w:name w:val="Menu Options"/>
    <w:basedOn w:val="DefaultParagraphFont"/>
    <w:rsid w:val="0019342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93428"/>
    <w:rPr>
      <w:b/>
    </w:rPr>
  </w:style>
  <w:style w:type="character" w:customStyle="1" w:styleId="Underlined">
    <w:name w:val="Underlined"/>
    <w:basedOn w:val="DefaultParagraphFont"/>
    <w:rsid w:val="00193428"/>
    <w:rPr>
      <w:u w:val="single"/>
    </w:rPr>
  </w:style>
  <w:style w:type="paragraph" w:customStyle="1" w:styleId="TableBodyTextRight">
    <w:name w:val="Table Body Text Right"/>
    <w:basedOn w:val="TableBodyText"/>
    <w:rsid w:val="0019342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93428"/>
    <w:rPr>
      <w:sz w:val="18"/>
    </w:rPr>
  </w:style>
  <w:style w:type="paragraph" w:customStyle="1" w:styleId="BodySmallRight">
    <w:name w:val="Body Small Right"/>
    <w:basedOn w:val="BodyTextRight"/>
    <w:rsid w:val="00193428"/>
    <w:rPr>
      <w:sz w:val="18"/>
      <w:szCs w:val="18"/>
    </w:rPr>
  </w:style>
  <w:style w:type="paragraph" w:customStyle="1" w:styleId="MarginEdition">
    <w:name w:val="Margin Edition"/>
    <w:basedOn w:val="MarginNote"/>
    <w:rsid w:val="0019342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93428"/>
    <w:rPr>
      <w:sz w:val="2"/>
      <w:szCs w:val="2"/>
    </w:rPr>
  </w:style>
  <w:style w:type="character" w:customStyle="1" w:styleId="Small">
    <w:name w:val="Small"/>
    <w:basedOn w:val="DefaultParagraphFont"/>
    <w:rsid w:val="00193428"/>
    <w:rPr>
      <w:sz w:val="16"/>
    </w:rPr>
  </w:style>
  <w:style w:type="paragraph" w:customStyle="1" w:styleId="WideTable">
    <w:name w:val="Wide Table"/>
    <w:basedOn w:val="Normal"/>
    <w:rsid w:val="0019342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93428"/>
  </w:style>
  <w:style w:type="paragraph" w:styleId="Quote">
    <w:name w:val="Quote"/>
    <w:basedOn w:val="Heading1"/>
    <w:link w:val="QuoteChar"/>
    <w:qFormat/>
    <w:rsid w:val="0019342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9342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93428"/>
    <w:pPr>
      <w:pageBreakBefore/>
    </w:pPr>
  </w:style>
  <w:style w:type="paragraph" w:customStyle="1" w:styleId="Border">
    <w:name w:val="Border"/>
    <w:basedOn w:val="Normal"/>
    <w:qFormat/>
    <w:rsid w:val="0019342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9342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34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342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9342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9342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9342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9342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9342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93428"/>
    <w:rPr>
      <w:u w:val="single"/>
    </w:rPr>
  </w:style>
  <w:style w:type="character" w:customStyle="1" w:styleId="BoldandItalics">
    <w:name w:val="Bold and Italics"/>
    <w:qFormat/>
    <w:rsid w:val="00193428"/>
    <w:rPr>
      <w:b/>
      <w:i/>
      <w:u w:val="none"/>
    </w:rPr>
  </w:style>
  <w:style w:type="paragraph" w:styleId="BalloonText">
    <w:name w:val="Balloon Text"/>
    <w:basedOn w:val="Normal"/>
    <w:link w:val="BalloonTextChar"/>
    <w:rsid w:val="001934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9342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9342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9342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9342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9342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93428"/>
    <w:pPr>
      <w:spacing w:before="0" w:after="0"/>
    </w:pPr>
  </w:style>
  <w:style w:type="paragraph" w:customStyle="1" w:styleId="BodyTextBold">
    <w:name w:val="Body Text Bold"/>
    <w:basedOn w:val="BodyText"/>
    <w:qFormat/>
    <w:rsid w:val="00193428"/>
    <w:rPr>
      <w:b/>
    </w:rPr>
  </w:style>
  <w:style w:type="character" w:styleId="Hyperlink">
    <w:name w:val="Hyperlink"/>
    <w:basedOn w:val="DefaultParagraphFont"/>
    <w:uiPriority w:val="99"/>
    <w:unhideWhenUsed/>
    <w:rsid w:val="00820F9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692</Words>
  <Characters>4189</Characters>
  <Application>Microsoft Office Word</Application>
  <DocSecurity>0</DocSecurity>
  <Lines>167</Lines>
  <Paragraphs>95</Paragraphs>
  <ScaleCrop>false</ScaleCrop>
  <Company>Author-it Software Corporation Ltd.</Company>
  <LinksUpToDate>false</LinksUpToDate>
  <CharactersWithSpaces>4786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CUADLT402 Explore the relationship between music and dance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2019-02-21T14:17:00Z</dcterms:created>
  <dcterms:modified xsi:type="dcterms:W3CDTF">2019-02-21T14:17:00Z</dcterms:modified>
</cp:coreProperties>
</file>