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16A9" w:rsidP="001A16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CUADLT402 Explore the relationship between music and dance</w:t>
      </w:r>
      <w:r>
        <w:fldChar w:fldCharType="end"/>
      </w:r>
    </w:p>
    <w:p w:rsidR="001A16A9" w:rsidP="001A16A9">
      <w:pPr>
        <w:pStyle w:val="Version"/>
        <w:sectPr w:rsidSect="00A964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6415" w:rsidP="00A96415">
      <w:pPr>
        <w:pStyle w:val="SuperHeading"/>
      </w:pPr>
      <w:r w:rsidRPr="00A96415">
        <w:t>CUADLT402 Explore the relationship between music and dance</w:t>
      </w:r>
    </w:p>
    <w:p w:rsidR="00000000" w:rsidRPr="00A96415" w:rsidP="00A96415">
      <w:pPr>
        <w:pStyle w:val="Heading1"/>
      </w:pPr>
      <w:bookmarkStart w:id="1" w:name="O_805153"/>
      <w:bookmarkEnd w:id="1"/>
      <w:r w:rsidRPr="00A964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96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415" w:rsidP="00A96415">
            <w:pPr>
              <w:pStyle w:val="BodyText"/>
            </w:pPr>
            <w:r w:rsidRPr="00A9641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rPr>
                <w:rStyle w:val="SpecialBold"/>
              </w:rPr>
              <w:t>Comments</w:t>
            </w:r>
          </w:p>
        </w:tc>
      </w:tr>
      <w:tr w:rsidTr="00A96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This version released with CUA Creative Arts and Culture Training Package version 2.0. Updated assessment conditions section. Updated modification history section to reflect changed name of t</w:t>
            </w:r>
            <w:r w:rsidRPr="00A96415">
              <w:t>raining package.</w:t>
            </w:r>
          </w:p>
        </w:tc>
      </w:tr>
      <w:tr w:rsidTr="00A96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415" w:rsidP="00A96415">
            <w:pPr>
              <w:pStyle w:val="BodyText"/>
            </w:pPr>
            <w:r w:rsidRPr="00A96415">
              <w:t>This version first released with CUA Creative Arts and Culture Training Package version 1.0.</w:t>
            </w:r>
          </w:p>
        </w:tc>
      </w:tr>
    </w:tbl>
    <w:p w:rsidR="00000000" w:rsidRPr="00A96415" w:rsidP="00A96415">
      <w:pPr>
        <w:pStyle w:val="BodyText"/>
      </w:pPr>
    </w:p>
    <w:p w:rsidR="00000000" w:rsidRPr="00A96415" w:rsidP="00A96415">
      <w:pPr>
        <w:pStyle w:val="AllowPageBreak"/>
      </w:pPr>
    </w:p>
    <w:p w:rsidR="00000000" w:rsidRPr="00A96415" w:rsidP="00A96415">
      <w:pPr>
        <w:pStyle w:val="Heading1"/>
      </w:pPr>
      <w:bookmarkStart w:id="2" w:name="O_805152"/>
      <w:bookmarkEnd w:id="2"/>
      <w:r w:rsidRPr="00A96415">
        <w:t>Application</w:t>
      </w:r>
    </w:p>
    <w:p w:rsidR="00000000" w:rsidRPr="00A96415" w:rsidP="001A16A9">
      <w:pPr>
        <w:pStyle w:val="BodyText"/>
      </w:pPr>
      <w:r w:rsidRPr="00A96415">
        <w:t>This unit describes the performance outcomes, skills and knowledge required to analyse dance movements a</w:t>
      </w:r>
      <w:r w:rsidRPr="00A96415">
        <w:t>nd to apply the concepts and terminology of music to dance performances.</w:t>
      </w:r>
    </w:p>
    <w:p w:rsidR="00000000" w:rsidRPr="00A96415" w:rsidP="001A16A9">
      <w:pPr>
        <w:pStyle w:val="BodyText"/>
      </w:pPr>
      <w:r w:rsidRPr="00A96415">
        <w:t>Dancers, choreographers and dance teachers apply the skills and knowledge outlined in this unit. They could be exploring the relationship between music and dance in the context of da</w:t>
      </w:r>
      <w:r w:rsidRPr="00A96415">
        <w:t>nce teaching, improving their own dance technique, devising dance sequences, or reviewing dance performances.</w:t>
      </w:r>
    </w:p>
    <w:p w:rsidR="00000000" w:rsidRPr="00A96415" w:rsidP="001A16A9">
      <w:pPr>
        <w:pStyle w:val="BodyText"/>
      </w:pPr>
      <w:r w:rsidRPr="00A96415">
        <w:t>Work is usually undertaken under some supervision, though autonomy and judgement can be expected given the nature of the process of reflecting an</w:t>
      </w:r>
      <w:r w:rsidRPr="00A96415">
        <w:t>d analysing performances.</w:t>
      </w:r>
    </w:p>
    <w:p w:rsidR="00000000" w:rsidRPr="00A96415" w:rsidP="001A16A9">
      <w:pPr>
        <w:pStyle w:val="BodyText"/>
      </w:pPr>
      <w:r w:rsidRPr="00A96415">
        <w:t>No licensing, legislative or certification requirements apply to this unit at the time of publication.</w:t>
      </w:r>
    </w:p>
    <w:p w:rsidR="00000000" w:rsidRPr="00A96415" w:rsidP="00A96415">
      <w:pPr>
        <w:pStyle w:val="Heading1"/>
      </w:pPr>
      <w:bookmarkStart w:id="3" w:name="O_805151"/>
      <w:bookmarkEnd w:id="3"/>
      <w:r w:rsidRPr="00A96415">
        <w:t>Unit Sector</w:t>
      </w:r>
    </w:p>
    <w:p w:rsidR="00000000" w:rsidRPr="00A96415" w:rsidP="001A16A9">
      <w:pPr>
        <w:pStyle w:val="BodyText"/>
      </w:pPr>
      <w:r w:rsidRPr="00A96415">
        <w:t>Performing arts - dance literacy</w:t>
      </w:r>
    </w:p>
    <w:p w:rsidR="00000000" w:rsidRPr="00A96415" w:rsidP="00A96415">
      <w:pPr>
        <w:pStyle w:val="Heading1"/>
      </w:pPr>
      <w:bookmarkStart w:id="4" w:name="O_805150"/>
      <w:bookmarkEnd w:id="4"/>
      <w:r w:rsidRPr="00A9641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A96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415" w:rsidP="00A96415">
            <w:pPr>
              <w:pStyle w:val="BodyText"/>
            </w:pPr>
            <w:r w:rsidRPr="00A96415">
              <w:rPr>
                <w:rStyle w:val="SpecialBold"/>
              </w:rPr>
              <w:t>Elements</w:t>
            </w:r>
          </w:p>
          <w:p w:rsidR="00000000" w:rsidRPr="00A96415" w:rsidP="00A96415">
            <w:pPr>
              <w:pStyle w:val="BodyText"/>
            </w:pPr>
            <w:r w:rsidRPr="00A96415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415" w:rsidP="00A96415">
            <w:pPr>
              <w:pStyle w:val="BodyText"/>
            </w:pPr>
            <w:r w:rsidRPr="00A96415">
              <w:rPr>
                <w:rStyle w:val="SpecialBold"/>
              </w:rPr>
              <w:t>Performance Criteria</w:t>
            </w:r>
          </w:p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6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1. Analyse standard music notation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415" w:rsidP="00A96415">
            <w:pPr>
              <w:pStyle w:val="BodyText"/>
            </w:pPr>
            <w:r w:rsidRPr="00A96415">
              <w:t xml:space="preserve">1.1 Identify signs used to interpret the rhythm and pitch of </w:t>
            </w:r>
            <w:r w:rsidRPr="00A96415">
              <w:t>musical pieces</w:t>
            </w:r>
          </w:p>
          <w:p w:rsidR="00000000" w:rsidRPr="00A96415" w:rsidP="00A96415">
            <w:pPr>
              <w:pStyle w:val="BodyText"/>
            </w:pPr>
            <w:r w:rsidRPr="00A96415">
              <w:t>1.2 Identify directions and markings for expression, volume and phrasing</w:t>
            </w:r>
          </w:p>
          <w:p w:rsidR="00000000" w:rsidRPr="00A96415" w:rsidP="00A96415">
            <w:pPr>
              <w:pStyle w:val="BodyText"/>
            </w:pPr>
            <w:r w:rsidRPr="00A96415">
              <w:t>1.3 Distinguish the major characteristics of music from various musical styles with reference to their notation</w:t>
            </w:r>
          </w:p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1.4 Discuss issues of music notation and how they inform</w:t>
            </w:r>
            <w:r w:rsidRPr="00A96415">
              <w:t xml:space="preserve"> the process of analysing dance with relevant personnel</w:t>
            </w:r>
          </w:p>
        </w:tc>
      </w:tr>
      <w:tr w:rsidTr="00A96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2. Make connections between movement and music in a cultural context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415" w:rsidP="00A96415">
            <w:pPr>
              <w:pStyle w:val="BodyText"/>
            </w:pPr>
            <w:r w:rsidRPr="00A96415">
              <w:t>2.1 Distinguish between music from different cultural contexts</w:t>
            </w:r>
          </w:p>
          <w:p w:rsidR="00000000" w:rsidRPr="00A96415" w:rsidP="00A96415">
            <w:pPr>
              <w:pStyle w:val="BodyText"/>
            </w:pPr>
            <w:r w:rsidRPr="00A96415">
              <w:t>2.2 Contrast aspects of different styles of music</w:t>
            </w:r>
          </w:p>
          <w:p w:rsidR="00000000" w:rsidRPr="00A96415" w:rsidP="00A96415">
            <w:pPr>
              <w:pStyle w:val="BodyText"/>
            </w:pPr>
            <w:r w:rsidRPr="00A96415">
              <w:t>2.3 Analyse music</w:t>
            </w:r>
            <w:r w:rsidRPr="00A96415">
              <w:t>al forms, characteristically used to structure music in dance works, from different cultural contexts</w:t>
            </w:r>
          </w:p>
          <w:p w:rsidR="00000000" w:rsidRPr="00A96415" w:rsidP="00A96415">
            <w:pPr>
              <w:pStyle w:val="BodyText"/>
            </w:pPr>
            <w:r w:rsidRPr="00A96415">
              <w:t>2.4 Analyse the relationship between movement and music in dance works from different cultural contexts</w:t>
            </w:r>
          </w:p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2.5 Define the relationship between the expressive qualities of movement and accompanying sound</w:t>
            </w:r>
          </w:p>
        </w:tc>
      </w:tr>
      <w:tr w:rsidTr="00A96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3. Apply skills of musical analysis to dance performances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415" w:rsidP="00A96415">
            <w:pPr>
              <w:pStyle w:val="BodyText"/>
            </w:pPr>
            <w:r w:rsidRPr="00A96415">
              <w:t>3.1 Evaluate the effectiveness of music scores in enhancing the narrative of dance works</w:t>
            </w:r>
          </w:p>
          <w:p w:rsidR="00000000" w:rsidRPr="00A96415" w:rsidP="00A96415">
            <w:pPr>
              <w:pStyle w:val="BodyText"/>
            </w:pPr>
            <w:r w:rsidRPr="00A96415">
              <w:t>3.2 Evaluate</w:t>
            </w:r>
            <w:r w:rsidRPr="00A96415">
              <w:t xml:space="preserve"> the effectiveness of the relationship between music and dance in a range of performances</w:t>
            </w:r>
          </w:p>
          <w:p w:rsidR="00000000" w:rsidRPr="00A96415" w:rsidP="00A96415">
            <w:pPr>
              <w:pStyle w:val="BodyText"/>
            </w:pPr>
            <w:r w:rsidRPr="00A96415">
              <w:t>3.3 Interpret rhythm from written notation and observe accented beats in responding to works</w:t>
            </w:r>
          </w:p>
          <w:p w:rsidR="00000000" w:rsidRPr="00A96415" w:rsidP="00A96415">
            <w:pPr>
              <w:pStyle w:val="BodyText"/>
            </w:pPr>
            <w:r w:rsidRPr="00A96415">
              <w:t>3.4 Identify choreographic devices that have been used to structure dance</w:t>
            </w:r>
            <w:r w:rsidRPr="00A96415">
              <w:t xml:space="preserve"> works and evaluate their effectiveness in meeting the demands of the music</w:t>
            </w:r>
          </w:p>
          <w:p w:rsidR="00000000" w:rsidRPr="00A96415" w:rsidP="00A96415">
            <w:pPr>
              <w:pStyle w:val="BodyText"/>
            </w:pPr>
            <w:r w:rsidRPr="00A96415">
              <w:t>3.5 Compile an assessment in an appropriate format of the relationship between the use of music and a dance work narrative</w:t>
            </w:r>
          </w:p>
          <w:p w:rsidR="00000000" w:rsidRPr="00A96415" w:rsidP="00A96415">
            <w:pPr>
              <w:pStyle w:val="BodyText"/>
            </w:pPr>
            <w:r w:rsidRPr="00A96415">
              <w:t xml:space="preserve">3.6 Seek feedback from relevant personnel on own ability </w:t>
            </w:r>
            <w:r w:rsidRPr="00A96415">
              <w:t>to detail the relationship between music and dance and note areas for future improvement</w:t>
            </w:r>
          </w:p>
        </w:tc>
      </w:tr>
    </w:tbl>
    <w:p w:rsidR="00000000" w:rsidRPr="00A96415" w:rsidP="00A96415">
      <w:pPr>
        <w:pStyle w:val="BodyText"/>
      </w:pPr>
    </w:p>
    <w:p w:rsidR="00000000" w:rsidRPr="00A96415" w:rsidP="00A96415">
      <w:pPr>
        <w:pStyle w:val="AllowPageBreak"/>
      </w:pPr>
    </w:p>
    <w:p w:rsidR="00000000" w:rsidRPr="00A96415" w:rsidP="00A96415">
      <w:pPr>
        <w:pStyle w:val="Heading1"/>
      </w:pPr>
      <w:bookmarkStart w:id="5" w:name="O_805149"/>
      <w:bookmarkEnd w:id="5"/>
      <w:r w:rsidRPr="00A96415">
        <w:t>Foundation Skills</w:t>
      </w:r>
    </w:p>
    <w:p w:rsidR="00000000" w:rsidRPr="001A16A9" w:rsidP="001A16A9">
      <w:pPr>
        <w:pStyle w:val="BodyText"/>
        <w:rPr>
          <w:i/>
        </w:rPr>
      </w:pPr>
      <w:r w:rsidRPr="001A16A9">
        <w:rPr>
          <w:rStyle w:val="Emphasis"/>
        </w:rPr>
        <w:t>This section describes language, literacy, numeracy and employment skills incorporated in the performance criteria that are requir</w:t>
      </w:r>
      <w:r w:rsidRPr="001A16A9">
        <w:rPr>
          <w:rStyle w:val="Emphasis"/>
        </w:rPr>
        <w:t>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A96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415" w:rsidP="00A96415">
            <w:pPr>
              <w:pStyle w:val="BodyText"/>
            </w:pPr>
            <w:r w:rsidRPr="00A96415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415" w:rsidP="00A96415">
            <w:pPr>
              <w:pStyle w:val="BodyText"/>
            </w:pPr>
            <w:r w:rsidRPr="00A96415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rPr>
                <w:rStyle w:val="SpecialBold"/>
              </w:rPr>
              <w:t>Description</w:t>
            </w:r>
          </w:p>
        </w:tc>
      </w:tr>
      <w:tr w:rsidTr="00A96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3.6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ListBullet"/>
              <w:rPr>
                <w:lang w:val="en-NZ"/>
              </w:rPr>
            </w:pPr>
            <w:r w:rsidRPr="00A96415">
              <w:t>Seeks feedback and accepts guidance from others</w:t>
            </w:r>
          </w:p>
        </w:tc>
      </w:tr>
      <w:tr w:rsidTr="00A96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1.1, 1.2, 1.3, 3.3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ListBullet"/>
              <w:rPr>
                <w:lang w:val="en-NZ"/>
              </w:rPr>
            </w:pPr>
            <w:r w:rsidRPr="00A96415">
              <w:t>Interprets music notation</w:t>
            </w:r>
          </w:p>
        </w:tc>
      </w:tr>
      <w:tr w:rsidTr="00A96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ListBullet"/>
              <w:rPr>
                <w:lang w:val="en-NZ"/>
              </w:rPr>
            </w:pPr>
            <w:r w:rsidRPr="00A96415">
              <w:t>Completes written components of an analysis of the relationship between music and dance</w:t>
            </w:r>
          </w:p>
        </w:tc>
      </w:tr>
      <w:tr w:rsidTr="00A96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1.4, 3.6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ListBullet"/>
              <w:rPr>
                <w:lang w:val="en-NZ"/>
              </w:rPr>
            </w:pPr>
            <w:r w:rsidRPr="00A96415">
              <w:t>Obtains information by listening and questioning</w:t>
            </w:r>
          </w:p>
        </w:tc>
      </w:tr>
      <w:tr w:rsidTr="00A96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1.1, 1.2, 1.3, 1.4, 3.5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ListBullet"/>
              <w:rPr>
                <w:lang w:val="en-NZ"/>
              </w:rPr>
            </w:pPr>
            <w:r w:rsidRPr="00A96415">
              <w:t>Identifies and follows</w:t>
            </w:r>
            <w:r w:rsidRPr="00A96415">
              <w:t xml:space="preserve"> protocols and expectations associated with own role</w:t>
            </w:r>
          </w:p>
        </w:tc>
      </w:tr>
      <w:tr w:rsidTr="00A96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1.4, 3.6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ListBullet"/>
              <w:rPr>
                <w:lang w:val="en-NZ"/>
              </w:rPr>
            </w:pPr>
            <w:r w:rsidRPr="00A96415">
              <w:t>Works collaboratively</w:t>
            </w:r>
          </w:p>
        </w:tc>
      </w:tr>
      <w:tr w:rsidTr="00A96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2.1, 2.2, 2.3, 2.4, 2.5, 3.1, 3.2, 3.3, 3.4, 3.5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415" w:rsidP="00A96415">
            <w:pPr>
              <w:pStyle w:val="ListBullet"/>
            </w:pPr>
            <w:r w:rsidRPr="00A96415">
              <w:t>Adopts a methodical and logical approach to the process of exploring and analysi</w:t>
            </w:r>
            <w:r w:rsidRPr="00A96415">
              <w:t>ng the relationship between music and dance</w:t>
            </w:r>
          </w:p>
          <w:p w:rsidR="00000000" w:rsidRPr="00A96415" w:rsidP="00A96415">
            <w:pPr>
              <w:pStyle w:val="ListBullet"/>
            </w:pPr>
            <w:r w:rsidRPr="00A96415">
              <w:t>Applies critical listening skills to make connections between music and movement</w:t>
            </w:r>
          </w:p>
        </w:tc>
      </w:tr>
    </w:tbl>
    <w:p w:rsidR="00000000" w:rsidRPr="00A96415" w:rsidP="00A96415">
      <w:pPr>
        <w:pStyle w:val="BodyText"/>
      </w:pPr>
    </w:p>
    <w:p w:rsidR="00000000" w:rsidRPr="00A96415" w:rsidP="00A96415">
      <w:pPr>
        <w:pStyle w:val="AllowPageBreak"/>
      </w:pPr>
    </w:p>
    <w:p w:rsidR="00000000" w:rsidRPr="00A96415" w:rsidP="00A96415">
      <w:pPr>
        <w:pStyle w:val="Heading1"/>
      </w:pPr>
      <w:bookmarkStart w:id="6" w:name="O_805148"/>
      <w:bookmarkEnd w:id="6"/>
      <w:r w:rsidRPr="00A9641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A96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415" w:rsidP="00A96415">
            <w:pPr>
              <w:pStyle w:val="BodyText"/>
            </w:pPr>
            <w:r w:rsidRPr="00A96415">
              <w:rPr>
                <w:rStyle w:val="SpecialBold"/>
              </w:rPr>
              <w:t xml:space="preserve">Code and title </w:t>
            </w:r>
          </w:p>
          <w:p w:rsidR="00000000" w:rsidRPr="00A96415" w:rsidP="00A96415">
            <w:pPr>
              <w:pStyle w:val="BodyText"/>
            </w:pPr>
            <w:r w:rsidRPr="00A9641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415" w:rsidP="00A96415">
            <w:pPr>
              <w:pStyle w:val="BodyText"/>
            </w:pPr>
            <w:r w:rsidRPr="00A96415">
              <w:rPr>
                <w:rStyle w:val="SpecialBold"/>
              </w:rPr>
              <w:t>Code and title</w:t>
            </w:r>
          </w:p>
          <w:p w:rsidR="00000000" w:rsidRPr="00A96415" w:rsidP="00A96415">
            <w:pPr>
              <w:pStyle w:val="BodyText"/>
            </w:pPr>
            <w:r w:rsidRPr="00A9641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415" w:rsidP="00A96415">
            <w:pPr>
              <w:pStyle w:val="BodyText"/>
            </w:pPr>
            <w:r w:rsidRPr="00A96415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rPr>
                <w:rStyle w:val="SpecialBold"/>
              </w:rPr>
              <w:t>Equivalence status</w:t>
            </w:r>
          </w:p>
        </w:tc>
      </w:tr>
      <w:tr w:rsidTr="00A96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CUADLT402 Explore the relationship between music and dance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CUADLT402 Explore the relationship between music and dance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415" w:rsidP="00A96415">
            <w:pPr>
              <w:pStyle w:val="BodyText"/>
            </w:pPr>
            <w:r w:rsidRPr="00A96415">
              <w:t>Equivalent unit</w:t>
            </w:r>
          </w:p>
        </w:tc>
      </w:tr>
    </w:tbl>
    <w:p w:rsidR="00000000" w:rsidRPr="00A96415" w:rsidP="00A96415">
      <w:pPr>
        <w:pStyle w:val="BodyText"/>
      </w:pPr>
    </w:p>
    <w:p w:rsidR="00000000" w:rsidRPr="00A96415" w:rsidP="00A96415">
      <w:pPr>
        <w:pStyle w:val="AllowPageBreak"/>
      </w:pPr>
    </w:p>
    <w:p w:rsidR="00000000" w:rsidRPr="00A96415" w:rsidP="00A96415">
      <w:pPr>
        <w:pStyle w:val="Heading1"/>
      </w:pPr>
      <w:bookmarkStart w:id="7" w:name="O_805154"/>
      <w:bookmarkEnd w:id="7"/>
      <w:r w:rsidRPr="00A96415">
        <w:t>Links</w:t>
      </w:r>
    </w:p>
    <w:p w:rsidR="00000000" w:rsidRPr="00A96415" w:rsidP="001A16A9">
      <w:pPr>
        <w:pStyle w:val="BodyText"/>
      </w:pPr>
      <w:r w:rsidRPr="00A964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F359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96415" w:rsidP="001A16A9">
      <w:pPr>
        <w:pStyle w:val="BodyText"/>
        <w:sectPr w:rsidSect="00A964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6415" w:rsidP="00A96415">
      <w:pPr>
        <w:pStyle w:val="SuperHeading"/>
      </w:pPr>
      <w:r w:rsidRPr="00A96415">
        <w:t>Assessment Requirements for CUADLT402 Explore the relationship between music and dance</w:t>
      </w:r>
    </w:p>
    <w:p w:rsidR="00000000" w:rsidRPr="00A96415" w:rsidP="00A96415">
      <w:pPr>
        <w:pStyle w:val="Heading1"/>
      </w:pPr>
      <w:bookmarkStart w:id="8" w:name="O_805146"/>
      <w:bookmarkEnd w:id="8"/>
      <w:r w:rsidRPr="00A964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96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415" w:rsidP="00A96415">
            <w:pPr>
              <w:pStyle w:val="BodyText"/>
            </w:pPr>
            <w:r w:rsidRPr="00A9641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rPr>
                <w:rStyle w:val="SpecialBold"/>
              </w:rPr>
              <w:t>Comments</w:t>
            </w:r>
          </w:p>
        </w:tc>
      </w:tr>
      <w:tr w:rsidTr="00A96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964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15">
            <w:pPr>
              <w:pStyle w:val="BodyText"/>
              <w:rPr>
                <w:lang w:val="en-NZ"/>
              </w:rPr>
            </w:pPr>
            <w:r w:rsidRPr="00A9641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415" w:rsidP="00A96415">
            <w:pPr>
              <w:pStyle w:val="BodyText"/>
            </w:pPr>
            <w:r w:rsidRPr="00A96415">
              <w:t xml:space="preserve">This version first released with CUA </w:t>
            </w:r>
            <w:r w:rsidRPr="00A96415">
              <w:t>Creative Arts and Culture Training Package version 1.0.</w:t>
            </w:r>
          </w:p>
        </w:tc>
      </w:tr>
    </w:tbl>
    <w:p w:rsidR="00000000" w:rsidRPr="00A96415" w:rsidP="00A96415">
      <w:pPr>
        <w:pStyle w:val="BodyText"/>
      </w:pPr>
    </w:p>
    <w:p w:rsidR="00000000" w:rsidRPr="00A96415" w:rsidP="00A96415">
      <w:pPr>
        <w:pStyle w:val="AllowPageBreak"/>
      </w:pPr>
    </w:p>
    <w:p w:rsidR="00000000" w:rsidRPr="00A96415" w:rsidP="00A96415">
      <w:pPr>
        <w:pStyle w:val="Heading1"/>
      </w:pPr>
      <w:bookmarkStart w:id="9" w:name="O_805145"/>
      <w:bookmarkEnd w:id="9"/>
      <w:r w:rsidRPr="00A96415">
        <w:t>Performance Evidence</w:t>
      </w:r>
    </w:p>
    <w:p w:rsidR="00000000" w:rsidRPr="00A96415" w:rsidP="001A16A9">
      <w:pPr>
        <w:pStyle w:val="BodyText"/>
      </w:pPr>
      <w:r w:rsidRPr="00A96415">
        <w:t>Evidence of the ability to:</w:t>
      </w:r>
    </w:p>
    <w:p w:rsidR="00000000" w:rsidRPr="00A96415" w:rsidP="00A96415">
      <w:pPr>
        <w:pStyle w:val="ListBullet"/>
      </w:pPr>
      <w:r w:rsidRPr="00A96415">
        <w:t>recognise the source and style of a range of musical pieces</w:t>
      </w:r>
    </w:p>
    <w:p w:rsidR="00000000" w:rsidRPr="00A96415" w:rsidP="00A96415">
      <w:pPr>
        <w:pStyle w:val="ListBullet"/>
      </w:pPr>
      <w:r w:rsidRPr="00A96415">
        <w:t>use knowledge of standard musical notation to interpret music</w:t>
      </w:r>
    </w:p>
    <w:p w:rsidR="00000000" w:rsidRPr="00A96415" w:rsidP="00A96415">
      <w:pPr>
        <w:pStyle w:val="ListBullet"/>
      </w:pPr>
      <w:r w:rsidRPr="00A96415">
        <w:t>relate choreography to musical accompaniment</w:t>
      </w:r>
    </w:p>
    <w:p w:rsidR="00000000" w:rsidRPr="00A96415" w:rsidP="00A96415">
      <w:pPr>
        <w:pStyle w:val="ListBullet"/>
      </w:pPr>
      <w:r w:rsidRPr="00A96415">
        <w:t>analyse the effectiveness of dance performances in terms of their relationship to music</w:t>
      </w:r>
    </w:p>
    <w:p w:rsidR="00000000" w:rsidRPr="00A96415" w:rsidP="00A96415">
      <w:pPr>
        <w:pStyle w:val="ListBullet"/>
      </w:pPr>
      <w:r w:rsidRPr="00A96415">
        <w:t>use dance and music terminology correctly.</w:t>
      </w:r>
    </w:p>
    <w:p w:rsidR="00000000" w:rsidRPr="00A96415" w:rsidP="00A96415">
      <w:pPr>
        <w:pStyle w:val="BodyText"/>
      </w:pPr>
    </w:p>
    <w:p w:rsidR="00000000" w:rsidRPr="00A96415" w:rsidP="001A16A9">
      <w:pPr>
        <w:pStyle w:val="BodyText"/>
      </w:pPr>
      <w:r w:rsidRPr="00A96415">
        <w:t>Note: If a specific volume or frequency is not stated, then evidence must be pr</w:t>
      </w:r>
      <w:r w:rsidRPr="00A96415">
        <w:t>ovided for each of the above points at least once.</w:t>
      </w:r>
    </w:p>
    <w:p w:rsidR="00000000" w:rsidRPr="00A96415" w:rsidP="00A96415">
      <w:pPr>
        <w:pStyle w:val="Heading1"/>
      </w:pPr>
      <w:bookmarkStart w:id="10" w:name="O_805144"/>
      <w:bookmarkEnd w:id="10"/>
      <w:r w:rsidRPr="00A96415">
        <w:t>Knowledge Evidence</w:t>
      </w:r>
    </w:p>
    <w:p w:rsidR="00000000" w:rsidRPr="00A96415" w:rsidP="001A16A9">
      <w:pPr>
        <w:pStyle w:val="BodyText"/>
      </w:pPr>
      <w:r w:rsidRPr="00A96415">
        <w:t>To complete the unit requirements the individual must:</w:t>
      </w:r>
    </w:p>
    <w:p w:rsidR="00000000" w:rsidRPr="00A96415" w:rsidP="00A96415">
      <w:pPr>
        <w:pStyle w:val="ListBullet"/>
      </w:pPr>
      <w:r w:rsidRPr="00A96415">
        <w:t>demonstrate basic knowledge of music from the following cultural contexts:</w:t>
      </w:r>
    </w:p>
    <w:p w:rsidR="00000000" w:rsidRPr="00A96415" w:rsidP="00A96415">
      <w:pPr>
        <w:pStyle w:val="ListBullet2"/>
      </w:pPr>
      <w:r w:rsidRPr="00A96415">
        <w:t>classical music</w:t>
      </w:r>
    </w:p>
    <w:p w:rsidR="00000000" w:rsidRPr="00A96415" w:rsidP="00A96415">
      <w:pPr>
        <w:pStyle w:val="ListBullet2"/>
      </w:pPr>
      <w:r w:rsidRPr="00A96415">
        <w:t>folk music</w:t>
      </w:r>
    </w:p>
    <w:p w:rsidR="00000000" w:rsidRPr="00A96415" w:rsidP="00A96415">
      <w:pPr>
        <w:pStyle w:val="ListBullet2"/>
      </w:pPr>
      <w:r w:rsidRPr="00A96415">
        <w:t>Indigenous music</w:t>
      </w:r>
    </w:p>
    <w:p w:rsidR="00000000" w:rsidRPr="00A96415" w:rsidP="00A96415">
      <w:pPr>
        <w:pStyle w:val="ListBullet2"/>
      </w:pPr>
      <w:r w:rsidRPr="00A96415">
        <w:t>popular music</w:t>
      </w:r>
    </w:p>
    <w:p w:rsidR="00000000" w:rsidRPr="00A96415" w:rsidP="00A96415">
      <w:pPr>
        <w:pStyle w:val="ListBullet2"/>
      </w:pPr>
      <w:r w:rsidRPr="00A96415">
        <w:t>social contexts of musical and dance performances</w:t>
      </w:r>
    </w:p>
    <w:p w:rsidR="00000000" w:rsidRPr="00A96415" w:rsidP="00A96415">
      <w:pPr>
        <w:pStyle w:val="ListBullet2"/>
      </w:pPr>
      <w:r w:rsidRPr="00A96415">
        <w:t>theatrical music</w:t>
      </w:r>
    </w:p>
    <w:p w:rsidR="00000000" w:rsidRPr="00A96415" w:rsidP="00A96415">
      <w:pPr>
        <w:pStyle w:val="ListBullet2"/>
      </w:pPr>
      <w:r w:rsidRPr="00A96415">
        <w:t>world music</w:t>
      </w:r>
    </w:p>
    <w:p w:rsidR="00000000" w:rsidRPr="00A96415" w:rsidP="00A96415">
      <w:pPr>
        <w:pStyle w:val="ListBullet"/>
      </w:pPr>
      <w:r w:rsidRPr="00A96415">
        <w:t>in the context of analysing the relationship between music and dance, explain key aspects of the following:</w:t>
      </w:r>
    </w:p>
    <w:p w:rsidR="00000000" w:rsidRPr="00A96415" w:rsidP="00A96415">
      <w:pPr>
        <w:pStyle w:val="ListBullet2"/>
      </w:pPr>
      <w:r w:rsidRPr="00A96415">
        <w:t>choreographic devices</w:t>
      </w:r>
    </w:p>
    <w:p w:rsidR="00000000" w:rsidRPr="00A96415" w:rsidP="00A96415">
      <w:pPr>
        <w:pStyle w:val="ListBullet2"/>
      </w:pPr>
      <w:r w:rsidRPr="00A96415">
        <w:t xml:space="preserve">notation used </w:t>
      </w:r>
      <w:r w:rsidRPr="00A96415">
        <w:t>for basic composition forms</w:t>
      </w:r>
    </w:p>
    <w:p w:rsidR="00000000" w:rsidRPr="00A96415" w:rsidP="00A96415">
      <w:pPr>
        <w:pStyle w:val="ListBullet2"/>
      </w:pPr>
      <w:r w:rsidRPr="00A96415">
        <w:t>theories on rhythmic and structural composition.</w:t>
      </w:r>
    </w:p>
    <w:p w:rsidR="00000000" w:rsidRPr="00A96415" w:rsidP="00A96415">
      <w:pPr>
        <w:pStyle w:val="AllowPageBreak"/>
      </w:pPr>
    </w:p>
    <w:p w:rsidR="00000000" w:rsidRPr="00A96415" w:rsidP="00A96415">
      <w:pPr>
        <w:pStyle w:val="Heading1"/>
      </w:pPr>
      <w:bookmarkStart w:id="11" w:name="O_805143"/>
      <w:bookmarkEnd w:id="11"/>
      <w:r w:rsidRPr="00A96415">
        <w:t>Assessment Conditions</w:t>
      </w:r>
    </w:p>
    <w:p w:rsidR="00000000" w:rsidRPr="00A96415" w:rsidP="001A16A9">
      <w:pPr>
        <w:pStyle w:val="BodyText"/>
      </w:pPr>
      <w:r w:rsidRPr="00A96415">
        <w:t>Assessment must be conducted in a safe environment where evidence gathered demonstrates consistent performance of typical activities experie</w:t>
      </w:r>
      <w:r w:rsidRPr="00A96415">
        <w:t>nced in creative arts industry environments. The assessment environment must include access to opportunities to work with others to explore the relationship between music and dance.</w:t>
      </w:r>
    </w:p>
    <w:p w:rsidR="00000000" w:rsidRPr="00A96415" w:rsidP="001A16A9">
      <w:pPr>
        <w:pStyle w:val="BodyText"/>
      </w:pPr>
      <w:r w:rsidRPr="00A96415">
        <w:t>Assessors of this unit must satisfy the requirements for assessors i</w:t>
      </w:r>
      <w:r w:rsidRPr="00A96415">
        <w:t>n applicable vocational educational and training legislation, frameworks and/or standards.</w:t>
      </w:r>
    </w:p>
    <w:p w:rsidR="00000000" w:rsidRPr="00A96415" w:rsidP="00A96415">
      <w:pPr>
        <w:pStyle w:val="Heading1"/>
      </w:pPr>
      <w:bookmarkStart w:id="12" w:name="O_805155"/>
      <w:bookmarkEnd w:id="12"/>
      <w:r w:rsidRPr="00A96415">
        <w:t>Links</w:t>
      </w:r>
    </w:p>
    <w:p w:rsidR="00000000" w:rsidRPr="00A96415" w:rsidP="001A16A9">
      <w:pPr>
        <w:pStyle w:val="BodyText"/>
      </w:pPr>
      <w:r w:rsidRPr="00A964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F359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96415" w:rsidP="00A96415"/>
    <w:sectPr w:rsidSect="00A964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4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415" w:rsidRPr="001A16A9" w:rsidP="001A16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4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6A9" w:rsidP="00A964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16A9" w:rsidP="00A964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A16A9" w:rsidP="00A964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415" w:rsidP="00A964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16A9">
      <w:t>Approved</w:t>
    </w:r>
    <w:r w:rsidR="001A16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16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16A9">
      <w:rPr>
        <w:noProof/>
      </w:rPr>
      <w:t>4</w:t>
    </w:r>
    <w:r>
      <w:rPr>
        <w:noProof/>
      </w:rPr>
      <w:fldChar w:fldCharType="end"/>
    </w:r>
  </w:p>
  <w:p w:rsidR="00A96415" w:rsidP="00A964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16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16A9">
      <w:t>Service and Creative Skills Australia</w:t>
    </w:r>
    <w:r w:rsidR="001A16A9">
      <w:fldChar w:fldCharType="end"/>
    </w:r>
  </w:p>
  <w:p w:rsidR="00A96415" w:rsidP="00A964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4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6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6415" w:rsidRPr="001A16A9" w:rsidP="001A16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4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6A9" w:rsidRPr="002D2AF8" w:rsidP="00A964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CUADLT402 Explore the relationship between music and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16A9" w:rsidP="00A964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415" w:rsidRPr="002D2AF8" w:rsidP="00A964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16A9">
      <w:t>CUADLT402 Explore the relationship between music and dance</w:t>
    </w:r>
    <w:r w:rsidR="001A16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16A9">
      <w:rPr>
        <w:noProof/>
      </w:rPr>
      <w:t>2 March 2025</w:t>
    </w:r>
    <w:r>
      <w:fldChar w:fldCharType="end"/>
    </w:r>
  </w:p>
  <w:p w:rsidR="00A96415" w:rsidP="00A964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A229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EA73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3491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4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64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64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64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64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64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64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64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64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64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64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6415"/>
  </w:style>
  <w:style w:type="character" w:customStyle="1" w:styleId="Heading1Char">
    <w:name w:val="Heading 1 Char"/>
    <w:basedOn w:val="DefaultParagraphFont"/>
    <w:link w:val="Heading1"/>
    <w:rsid w:val="00A964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64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64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64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6415"/>
    <w:rPr>
      <w:b/>
      <w:spacing w:val="0"/>
    </w:rPr>
  </w:style>
  <w:style w:type="paragraph" w:styleId="ListBullet2">
    <w:name w:val="List Bullet 2"/>
    <w:basedOn w:val="List2"/>
    <w:rsid w:val="00A964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6415"/>
    <w:rPr>
      <w:i/>
    </w:rPr>
  </w:style>
  <w:style w:type="paragraph" w:customStyle="1" w:styleId="SuperHeading">
    <w:name w:val="SuperHeading"/>
    <w:basedOn w:val="Normal"/>
    <w:rsid w:val="00A964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64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64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64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64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6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64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6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64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64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64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64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64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64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64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64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64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64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64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64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64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64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64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64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64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64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64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64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64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64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64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64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64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64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64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64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64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6415"/>
  </w:style>
  <w:style w:type="paragraph" w:styleId="TableofFigures">
    <w:name w:val="table of figures"/>
    <w:basedOn w:val="Normal"/>
    <w:next w:val="Normal"/>
    <w:semiHidden/>
    <w:rsid w:val="00A964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64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6415"/>
    <w:rPr>
      <w:rFonts w:ascii="Wingdings" w:hAnsi="Wingdings"/>
    </w:rPr>
  </w:style>
  <w:style w:type="paragraph" w:customStyle="1" w:styleId="TableHeading">
    <w:name w:val="Table Heading"/>
    <w:basedOn w:val="HeadingBase"/>
    <w:rsid w:val="00A964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6415"/>
    <w:rPr>
      <w:color w:val="0033CC"/>
      <w:u w:val="none"/>
    </w:rPr>
  </w:style>
  <w:style w:type="paragraph" w:customStyle="1" w:styleId="BodyTextRight">
    <w:name w:val="Body Text Right"/>
    <w:basedOn w:val="BodyText"/>
    <w:rsid w:val="00A964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64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64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64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64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64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6415"/>
    <w:rPr>
      <w:sz w:val="32"/>
    </w:rPr>
  </w:style>
  <w:style w:type="paragraph" w:customStyle="1" w:styleId="HeadingProcedure">
    <w:name w:val="Heading Procedure"/>
    <w:basedOn w:val="HeadingBase"/>
    <w:next w:val="Normal"/>
    <w:rsid w:val="00A964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6415"/>
    <w:pPr>
      <w:spacing w:before="60" w:after="60"/>
    </w:pPr>
  </w:style>
  <w:style w:type="paragraph" w:styleId="ListContinue">
    <w:name w:val="List Continue"/>
    <w:basedOn w:val="List"/>
    <w:rsid w:val="00A96415"/>
    <w:pPr>
      <w:ind w:firstLine="0"/>
    </w:pPr>
  </w:style>
  <w:style w:type="paragraph" w:customStyle="1" w:styleId="ListNote">
    <w:name w:val="List Note"/>
    <w:basedOn w:val="List"/>
    <w:rsid w:val="00A964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64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64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6415"/>
    <w:rPr>
      <w:rFonts w:ascii="Courier New" w:hAnsi="Courier New"/>
    </w:rPr>
  </w:style>
  <w:style w:type="paragraph" w:customStyle="1" w:styleId="NoteBullet">
    <w:name w:val="Note Bullet"/>
    <w:basedOn w:val="Note"/>
    <w:rsid w:val="00A964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64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64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64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64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64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64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6415"/>
    <w:rPr>
      <w:b/>
      <w:smallCaps/>
    </w:rPr>
  </w:style>
  <w:style w:type="paragraph" w:customStyle="1" w:styleId="TableListNumber">
    <w:name w:val="Table List Number"/>
    <w:basedOn w:val="ListNumber"/>
    <w:rsid w:val="00A964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64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6415"/>
    <w:pPr>
      <w:numPr>
        <w:numId w:val="9"/>
      </w:numPr>
    </w:pPr>
  </w:style>
  <w:style w:type="paragraph" w:customStyle="1" w:styleId="ListAlpha2">
    <w:name w:val="List Alpha 2"/>
    <w:basedOn w:val="List2"/>
    <w:rsid w:val="00A96415"/>
    <w:pPr>
      <w:numPr>
        <w:numId w:val="8"/>
      </w:numPr>
    </w:pPr>
  </w:style>
  <w:style w:type="paragraph" w:styleId="List2">
    <w:name w:val="List 2"/>
    <w:basedOn w:val="BodyText"/>
    <w:rsid w:val="00A964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64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64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64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64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64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6415"/>
    <w:pPr>
      <w:numPr>
        <w:numId w:val="4"/>
      </w:numPr>
    </w:pPr>
  </w:style>
  <w:style w:type="paragraph" w:styleId="ListContinue2">
    <w:name w:val="List Continue 2"/>
    <w:basedOn w:val="List2"/>
    <w:rsid w:val="00A96415"/>
    <w:pPr>
      <w:ind w:firstLine="0"/>
    </w:pPr>
  </w:style>
  <w:style w:type="paragraph" w:styleId="ListContinue3">
    <w:name w:val="List Continue 3"/>
    <w:basedOn w:val="List3"/>
    <w:rsid w:val="00A96415"/>
    <w:pPr>
      <w:ind w:left="1021" w:firstLine="0"/>
    </w:pPr>
  </w:style>
  <w:style w:type="paragraph" w:styleId="ListContinue4">
    <w:name w:val="List Continue 4"/>
    <w:basedOn w:val="List4"/>
    <w:rsid w:val="00A96415"/>
    <w:pPr>
      <w:ind w:firstLine="0"/>
    </w:pPr>
  </w:style>
  <w:style w:type="paragraph" w:styleId="ListContinue5">
    <w:name w:val="List Continue 5"/>
    <w:basedOn w:val="List5"/>
    <w:rsid w:val="00A96415"/>
    <w:pPr>
      <w:ind w:firstLine="0"/>
    </w:pPr>
  </w:style>
  <w:style w:type="paragraph" w:styleId="ListNumber3">
    <w:name w:val="List Number 3"/>
    <w:basedOn w:val="List3"/>
    <w:rsid w:val="00A96415"/>
    <w:pPr>
      <w:numPr>
        <w:numId w:val="5"/>
      </w:numPr>
    </w:pPr>
  </w:style>
  <w:style w:type="paragraph" w:styleId="ListNumber4">
    <w:name w:val="List Number 4"/>
    <w:basedOn w:val="List4"/>
    <w:rsid w:val="00A96415"/>
    <w:pPr>
      <w:numPr>
        <w:numId w:val="6"/>
      </w:numPr>
    </w:pPr>
  </w:style>
  <w:style w:type="paragraph" w:styleId="ListNumber5">
    <w:name w:val="List Number 5"/>
    <w:basedOn w:val="List5"/>
    <w:rsid w:val="00A96415"/>
    <w:pPr>
      <w:numPr>
        <w:numId w:val="7"/>
      </w:numPr>
    </w:pPr>
  </w:style>
  <w:style w:type="paragraph" w:styleId="BlockText">
    <w:name w:val="Block Text"/>
    <w:basedOn w:val="Normal"/>
    <w:rsid w:val="00A964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64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6415"/>
    <w:rPr>
      <w:sz w:val="16"/>
      <w:vertAlign w:val="superscript"/>
    </w:rPr>
  </w:style>
  <w:style w:type="character" w:customStyle="1" w:styleId="Symbols">
    <w:name w:val="Symbols"/>
    <w:basedOn w:val="DefaultParagraphFont"/>
    <w:rsid w:val="00A96415"/>
    <w:rPr>
      <w:rFonts w:ascii="Symbol" w:hAnsi="Symbol"/>
    </w:rPr>
  </w:style>
  <w:style w:type="character" w:customStyle="1" w:styleId="MenuOptions">
    <w:name w:val="Menu Options"/>
    <w:basedOn w:val="DefaultParagraphFont"/>
    <w:rsid w:val="00A964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6415"/>
    <w:rPr>
      <w:b/>
    </w:rPr>
  </w:style>
  <w:style w:type="character" w:customStyle="1" w:styleId="Underlined">
    <w:name w:val="Underlined"/>
    <w:basedOn w:val="DefaultParagraphFont"/>
    <w:rsid w:val="00A96415"/>
    <w:rPr>
      <w:u w:val="single"/>
    </w:rPr>
  </w:style>
  <w:style w:type="paragraph" w:customStyle="1" w:styleId="TableBodyTextRight">
    <w:name w:val="Table Body Text Right"/>
    <w:basedOn w:val="TableBodyText"/>
    <w:rsid w:val="00A964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6415"/>
    <w:rPr>
      <w:sz w:val="18"/>
    </w:rPr>
  </w:style>
  <w:style w:type="paragraph" w:customStyle="1" w:styleId="BodySmallRight">
    <w:name w:val="Body Small Right"/>
    <w:basedOn w:val="BodyTextRight"/>
    <w:rsid w:val="00A96415"/>
    <w:rPr>
      <w:sz w:val="18"/>
      <w:szCs w:val="18"/>
    </w:rPr>
  </w:style>
  <w:style w:type="paragraph" w:customStyle="1" w:styleId="MarginEdition">
    <w:name w:val="Margin Edition"/>
    <w:basedOn w:val="MarginNote"/>
    <w:rsid w:val="00A964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6415"/>
    <w:rPr>
      <w:sz w:val="2"/>
      <w:szCs w:val="2"/>
    </w:rPr>
  </w:style>
  <w:style w:type="character" w:customStyle="1" w:styleId="Small">
    <w:name w:val="Small"/>
    <w:basedOn w:val="DefaultParagraphFont"/>
    <w:rsid w:val="00A96415"/>
    <w:rPr>
      <w:sz w:val="16"/>
    </w:rPr>
  </w:style>
  <w:style w:type="paragraph" w:customStyle="1" w:styleId="WideTable">
    <w:name w:val="Wide Table"/>
    <w:basedOn w:val="Normal"/>
    <w:rsid w:val="00A964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6415"/>
  </w:style>
  <w:style w:type="paragraph" w:styleId="Quote">
    <w:name w:val="Quote"/>
    <w:basedOn w:val="Heading1"/>
    <w:link w:val="QuoteChar"/>
    <w:qFormat/>
    <w:rsid w:val="00A964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64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6415"/>
    <w:pPr>
      <w:pageBreakBefore/>
    </w:pPr>
  </w:style>
  <w:style w:type="paragraph" w:customStyle="1" w:styleId="Border">
    <w:name w:val="Border"/>
    <w:basedOn w:val="Normal"/>
    <w:qFormat/>
    <w:rsid w:val="00A964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64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4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4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64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64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64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64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64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6415"/>
    <w:rPr>
      <w:u w:val="single"/>
    </w:rPr>
  </w:style>
  <w:style w:type="character" w:customStyle="1" w:styleId="BoldandItalics">
    <w:name w:val="Bold and Italics"/>
    <w:qFormat/>
    <w:rsid w:val="00A96415"/>
    <w:rPr>
      <w:b/>
      <w:i/>
      <w:u w:val="none"/>
    </w:rPr>
  </w:style>
  <w:style w:type="paragraph" w:styleId="BalloonText">
    <w:name w:val="Balloon Text"/>
    <w:basedOn w:val="Normal"/>
    <w:link w:val="BalloonTextChar"/>
    <w:rsid w:val="00A964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4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64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64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64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64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6415"/>
    <w:pPr>
      <w:spacing w:before="0" w:after="0"/>
    </w:pPr>
  </w:style>
  <w:style w:type="paragraph" w:customStyle="1" w:styleId="BodyTextBold">
    <w:name w:val="Body Text Bold"/>
    <w:basedOn w:val="BodyText"/>
    <w:qFormat/>
    <w:rsid w:val="00A96415"/>
    <w:rPr>
      <w:b/>
    </w:rPr>
  </w:style>
  <w:style w:type="character" w:styleId="Hyperlink">
    <w:name w:val="Hyperlink"/>
    <w:basedOn w:val="DefaultParagraphFont"/>
    <w:uiPriority w:val="99"/>
    <w:unhideWhenUsed/>
    <w:rsid w:val="001A16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6070</Characters>
  <Application>Microsoft Office Word</Application>
  <DocSecurity>0</DocSecurity>
  <Lines>224</Lines>
  <Paragraphs>138</Paragraphs>
  <ScaleCrop>false</ScaleCrop>
  <Company>Author-it Software Corporation Ltd.</Company>
  <LinksUpToDate>false</LinksUpToDate>
  <CharactersWithSpaces>6917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CUADLT402 Explore the relationship between music and dance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2025-03-01T14:29:00Z</dcterms:created>
  <dcterms:modified xsi:type="dcterms:W3CDTF">2025-03-01T14:29:00Z</dcterms:modified>
</cp:coreProperties>
</file>