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962" w:rsidP="00972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CUADAN422 Develop dance techniques for musical theatre</w:t>
      </w:r>
      <w:r>
        <w:fldChar w:fldCharType="end"/>
      </w:r>
    </w:p>
    <w:p w:rsidR="00972962" w:rsidP="00972962">
      <w:pPr>
        <w:pStyle w:val="Version"/>
        <w:sectPr w:rsidSect="00316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39E" w:rsidP="0031639E">
      <w:pPr>
        <w:pStyle w:val="SuperHeading"/>
      </w:pPr>
      <w:r w:rsidRPr="0031639E">
        <w:t>Assessment Requirements for CUADAN422 Develop dance techniques for musical theatre</w:t>
      </w:r>
    </w:p>
    <w:p w:rsidR="00000000" w:rsidRPr="0031639E" w:rsidP="0031639E">
      <w:pPr>
        <w:pStyle w:val="Heading1"/>
      </w:pPr>
      <w:bookmarkStart w:id="1" w:name="O_1145522"/>
      <w:bookmarkEnd w:id="1"/>
      <w:r w:rsidRPr="0031639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163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39E" w:rsidP="0031639E">
            <w:pPr>
              <w:pStyle w:val="BodyText"/>
            </w:pPr>
            <w:r w:rsidRPr="0031639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39E">
            <w:pPr>
              <w:pStyle w:val="BodyText"/>
              <w:rPr>
                <w:lang w:val="en-NZ"/>
              </w:rPr>
            </w:pPr>
            <w:r w:rsidRPr="0031639E">
              <w:rPr>
                <w:rStyle w:val="SpecialBold"/>
              </w:rPr>
              <w:t>Comments</w:t>
            </w:r>
          </w:p>
        </w:tc>
      </w:tr>
      <w:tr w:rsidTr="003163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39E">
            <w:pPr>
              <w:pStyle w:val="BodyText"/>
              <w:rPr>
                <w:lang w:val="en-NZ"/>
              </w:rPr>
            </w:pPr>
            <w:r w:rsidRPr="0031639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39E" w:rsidP="0031639E">
            <w:pPr>
              <w:pStyle w:val="BodyText"/>
            </w:pPr>
            <w:r w:rsidRPr="0031639E">
              <w:t>This version first released with CUA Creative Arts and Culture Training Package Version 5.0.</w:t>
            </w:r>
          </w:p>
        </w:tc>
      </w:tr>
    </w:tbl>
    <w:p w:rsidR="00000000" w:rsidRPr="0031639E" w:rsidP="0031639E">
      <w:pPr>
        <w:pStyle w:val="BodyText"/>
      </w:pPr>
    </w:p>
    <w:p w:rsidR="00000000" w:rsidRPr="0031639E" w:rsidP="0031639E">
      <w:pPr>
        <w:pStyle w:val="AllowPageBreak"/>
      </w:pPr>
    </w:p>
    <w:p w:rsidR="00000000" w:rsidRPr="0031639E" w:rsidP="0031639E">
      <w:pPr>
        <w:pStyle w:val="Heading1"/>
      </w:pPr>
      <w:bookmarkStart w:id="2" w:name="O_1145525"/>
      <w:bookmarkEnd w:id="2"/>
      <w:r w:rsidRPr="0031639E">
        <w:t>Performance Evidence</w:t>
      </w:r>
    </w:p>
    <w:p w:rsidR="00000000" w:rsidRPr="0031639E" w:rsidP="00972962">
      <w:pPr>
        <w:pStyle w:val="BodyText"/>
      </w:pPr>
      <w:r w:rsidRPr="0031639E">
        <w:t>The candidate must demonstrate the ability to complete the tasks outlined in the elements, performance criteria and foundation skills of this unit, including evidence of the ability to:</w:t>
      </w:r>
    </w:p>
    <w:p w:rsidR="00000000" w:rsidRPr="0031639E" w:rsidP="0031639E">
      <w:pPr>
        <w:pStyle w:val="ListBullet"/>
      </w:pPr>
      <w:r w:rsidRPr="0031639E">
        <w:t>perform at least three different routin</w:t>
      </w:r>
      <w:r w:rsidRPr="0031639E">
        <w:t>es that integrate singing and dancing, at least one of which is as an ensemble, and at least one of which is with a partner.</w:t>
      </w:r>
    </w:p>
    <w:p w:rsidR="00000000" w:rsidRPr="0031639E" w:rsidP="0031639E">
      <w:pPr>
        <w:pStyle w:val="List"/>
      </w:pPr>
    </w:p>
    <w:p w:rsidR="00000000" w:rsidRPr="0031639E" w:rsidP="00972962">
      <w:pPr>
        <w:pStyle w:val="BodyText"/>
      </w:pPr>
      <w:r w:rsidRPr="0031639E">
        <w:t>In the course of the above, the candidate must:</w:t>
      </w:r>
    </w:p>
    <w:p w:rsidR="00000000" w:rsidRPr="0031639E" w:rsidP="0031639E">
      <w:pPr>
        <w:pStyle w:val="ListBullet"/>
      </w:pPr>
      <w:r w:rsidRPr="0031639E">
        <w:t>demonstrate the use of a variety of dance skills used in musical theatr</w:t>
      </w:r>
      <w:r w:rsidRPr="0031639E">
        <w:t>e performances</w:t>
      </w:r>
    </w:p>
    <w:p w:rsidR="00000000" w:rsidRPr="0031639E" w:rsidP="0031639E">
      <w:pPr>
        <w:pStyle w:val="ListBullet"/>
      </w:pPr>
      <w:r w:rsidRPr="0031639E">
        <w:t>develop and implement a physical conditioning program</w:t>
      </w:r>
    </w:p>
    <w:p w:rsidR="00000000" w:rsidRPr="0031639E" w:rsidP="0031639E">
      <w:pPr>
        <w:pStyle w:val="ListBullet"/>
      </w:pPr>
      <w:r w:rsidRPr="0031639E">
        <w:t>work collaboratively with others when developing and performing techniques</w:t>
      </w:r>
    </w:p>
    <w:p w:rsidR="00000000" w:rsidRPr="0031639E" w:rsidP="0031639E">
      <w:pPr>
        <w:pStyle w:val="ListBullet"/>
      </w:pPr>
      <w:r w:rsidRPr="0031639E">
        <w:t>demonstrate use of a movement memory</w:t>
      </w:r>
    </w:p>
    <w:p w:rsidR="00000000" w:rsidRPr="0031639E" w:rsidP="0031639E">
      <w:pPr>
        <w:pStyle w:val="ListBullet"/>
      </w:pPr>
      <w:r w:rsidRPr="0031639E">
        <w:t>follow safe dance practices</w:t>
      </w:r>
    </w:p>
    <w:p w:rsidR="00000000" w:rsidRPr="0031639E" w:rsidP="0031639E">
      <w:pPr>
        <w:pStyle w:val="ListBullet"/>
      </w:pPr>
      <w:r w:rsidRPr="0031639E">
        <w:t>convey emotion in routines using knowledge of t</w:t>
      </w:r>
      <w:r w:rsidRPr="0031639E">
        <w:t>he relationship between acting and dance.</w:t>
      </w:r>
    </w:p>
    <w:p w:rsidR="00000000" w:rsidRPr="0031639E" w:rsidP="0031639E">
      <w:pPr>
        <w:pStyle w:val="AllowPageBreak"/>
      </w:pPr>
    </w:p>
    <w:p w:rsidR="00000000" w:rsidRPr="0031639E" w:rsidP="0031639E">
      <w:pPr>
        <w:pStyle w:val="Heading1"/>
      </w:pPr>
      <w:bookmarkStart w:id="3" w:name="O_1145524"/>
      <w:bookmarkEnd w:id="3"/>
      <w:r w:rsidRPr="0031639E">
        <w:t>Knowledge Evidence</w:t>
      </w:r>
    </w:p>
    <w:p w:rsidR="00000000" w:rsidRPr="0031639E" w:rsidP="00972962">
      <w:pPr>
        <w:pStyle w:val="BodyText"/>
      </w:pPr>
      <w:r w:rsidRPr="0031639E">
        <w:t>The candidate must be able to demonstrate knowledge to complete the tasks outlined in the elements, performance criteria and foundation skills of this unit, including knowledge</w:t>
      </w:r>
      <w:r w:rsidRPr="0031639E">
        <w:t xml:space="preserve"> of:</w:t>
      </w:r>
    </w:p>
    <w:p w:rsidR="00000000" w:rsidRPr="0031639E" w:rsidP="0031639E">
      <w:pPr>
        <w:pStyle w:val="ListBullet"/>
      </w:pPr>
      <w:r w:rsidRPr="0031639E">
        <w:t>different musical theatre styles and contexts that incorporate dance</w:t>
      </w:r>
    </w:p>
    <w:p w:rsidR="00000000" w:rsidRPr="0031639E" w:rsidP="0031639E">
      <w:pPr>
        <w:pStyle w:val="ListBullet"/>
      </w:pPr>
      <w:r w:rsidRPr="0031639E">
        <w:t>acting techniques that can be used when dancing in musical theatre performances</w:t>
      </w:r>
    </w:p>
    <w:p w:rsidR="00000000" w:rsidRPr="0031639E" w:rsidP="0031639E">
      <w:pPr>
        <w:pStyle w:val="ListBullet"/>
      </w:pPr>
      <w:r w:rsidRPr="0031639E">
        <w:t>strategies to respond to feedback and incorporate good practice to improve musical theatre dancing sk</w:t>
      </w:r>
      <w:r w:rsidRPr="0031639E">
        <w:t>ills</w:t>
      </w:r>
    </w:p>
    <w:p w:rsidR="00000000" w:rsidRPr="0031639E" w:rsidP="0031639E">
      <w:pPr>
        <w:pStyle w:val="ListBullet"/>
      </w:pPr>
      <w:r w:rsidRPr="0031639E">
        <w:t>principles relating to dance movements and techniques, including:</w:t>
      </w:r>
    </w:p>
    <w:p w:rsidR="00000000" w:rsidRPr="0031639E" w:rsidP="0031639E">
      <w:pPr>
        <w:pStyle w:val="ListBullet2"/>
      </w:pPr>
      <w:r w:rsidRPr="0031639E">
        <w:t>extending</w:t>
      </w:r>
    </w:p>
    <w:p w:rsidR="00000000" w:rsidRPr="0031639E" w:rsidP="0031639E">
      <w:pPr>
        <w:pStyle w:val="ListBullet2"/>
      </w:pPr>
      <w:r w:rsidRPr="0031639E">
        <w:t>folding</w:t>
      </w:r>
    </w:p>
    <w:p w:rsidR="00000000" w:rsidRPr="0031639E" w:rsidP="0031639E">
      <w:pPr>
        <w:pStyle w:val="ListBullet2"/>
      </w:pPr>
      <w:r w:rsidRPr="0031639E">
        <w:t>relationship with gravity</w:t>
      </w:r>
    </w:p>
    <w:p w:rsidR="00000000" w:rsidRPr="0031639E" w:rsidP="0031639E">
      <w:pPr>
        <w:pStyle w:val="ListBullet2"/>
      </w:pPr>
      <w:r w:rsidRPr="0031639E">
        <w:t>rotating</w:t>
      </w:r>
    </w:p>
    <w:p w:rsidR="00000000" w:rsidRPr="0031639E" w:rsidP="0031639E">
      <w:pPr>
        <w:pStyle w:val="ListBullet2"/>
      </w:pPr>
      <w:r w:rsidRPr="0031639E">
        <w:t>shifting weight</w:t>
      </w:r>
    </w:p>
    <w:p w:rsidR="00000000" w:rsidRPr="0031639E" w:rsidP="0031639E">
      <w:pPr>
        <w:pStyle w:val="ListBullet2"/>
      </w:pPr>
      <w:r w:rsidRPr="0031639E">
        <w:t>spatial awareness</w:t>
      </w:r>
    </w:p>
    <w:p w:rsidR="00000000" w:rsidRPr="0031639E" w:rsidP="0031639E">
      <w:pPr>
        <w:pStyle w:val="ListBullet2"/>
      </w:pPr>
      <w:r w:rsidRPr="0031639E">
        <w:t>successional movement</w:t>
      </w:r>
    </w:p>
    <w:p w:rsidR="00000000" w:rsidRPr="0031639E" w:rsidP="0031639E">
      <w:pPr>
        <w:pStyle w:val="ListBullet2"/>
      </w:pPr>
      <w:r w:rsidRPr="0031639E">
        <w:t>use of breath</w:t>
      </w:r>
    </w:p>
    <w:p w:rsidR="00000000" w:rsidRPr="0031639E" w:rsidP="0031639E">
      <w:pPr>
        <w:pStyle w:val="ListBullet"/>
      </w:pPr>
      <w:r w:rsidRPr="0031639E">
        <w:t>principles relating to safe dance practice and injury-prevention techniques, including:</w:t>
      </w:r>
    </w:p>
    <w:p w:rsidR="00000000" w:rsidRPr="0031639E" w:rsidP="0031639E">
      <w:pPr>
        <w:pStyle w:val="ListBullet2"/>
      </w:pPr>
      <w:r w:rsidRPr="0031639E">
        <w:t>articulation of the spine</w:t>
      </w:r>
    </w:p>
    <w:p w:rsidR="00000000" w:rsidRPr="0031639E" w:rsidP="0031639E">
      <w:pPr>
        <w:pStyle w:val="ListBullet2"/>
      </w:pPr>
      <w:r w:rsidRPr="0031639E">
        <w:t>bases of support with feet, legs, hands, arms and torso</w:t>
      </w:r>
    </w:p>
    <w:p w:rsidR="00000000" w:rsidRPr="0031639E" w:rsidP="0031639E">
      <w:pPr>
        <w:pStyle w:val="ListBullet2"/>
      </w:pPr>
      <w:r w:rsidRPr="0031639E">
        <w:t>differentiation of the legs and pelvis</w:t>
      </w:r>
    </w:p>
    <w:p w:rsidR="00000000" w:rsidRPr="0031639E" w:rsidP="0031639E">
      <w:pPr>
        <w:pStyle w:val="ListBullet2"/>
      </w:pPr>
      <w:r w:rsidRPr="0031639E">
        <w:t>engagement of the feet</w:t>
      </w:r>
    </w:p>
    <w:p w:rsidR="00000000" w:rsidRPr="0031639E" w:rsidP="0031639E">
      <w:pPr>
        <w:pStyle w:val="ListBullet2"/>
      </w:pPr>
      <w:r w:rsidRPr="0031639E">
        <w:t xml:space="preserve">range of motion of the </w:t>
      </w:r>
      <w:r w:rsidRPr="0031639E">
        <w:t>joints</w:t>
      </w:r>
    </w:p>
    <w:p w:rsidR="00000000" w:rsidRPr="0031639E" w:rsidP="0031639E">
      <w:pPr>
        <w:pStyle w:val="ListBullet"/>
      </w:pPr>
      <w:r w:rsidRPr="0031639E">
        <w:t>impact of the following aspects of musical rhythms on dance performance:</w:t>
      </w:r>
    </w:p>
    <w:p w:rsidR="00000000" w:rsidRPr="0031639E" w:rsidP="0031639E">
      <w:pPr>
        <w:pStyle w:val="ListBullet2"/>
      </w:pPr>
      <w:r w:rsidRPr="0031639E">
        <w:t>beat</w:t>
      </w:r>
    </w:p>
    <w:p w:rsidR="00000000" w:rsidRPr="0031639E" w:rsidP="0031639E">
      <w:pPr>
        <w:pStyle w:val="ListBullet2"/>
      </w:pPr>
      <w:r w:rsidRPr="0031639E">
        <w:t>syncopation</w:t>
      </w:r>
    </w:p>
    <w:p w:rsidR="00000000" w:rsidRPr="0031639E" w:rsidP="0031639E">
      <w:pPr>
        <w:pStyle w:val="ListBullet2"/>
      </w:pPr>
      <w:r w:rsidRPr="0031639E">
        <w:t>tempo</w:t>
      </w:r>
    </w:p>
    <w:p w:rsidR="00000000" w:rsidRPr="0031639E" w:rsidP="0031639E">
      <w:pPr>
        <w:pStyle w:val="ListBullet2"/>
      </w:pPr>
      <w:r w:rsidRPr="0031639E">
        <w:t>time signatures.</w:t>
      </w:r>
    </w:p>
    <w:p w:rsidR="00000000" w:rsidRPr="0031639E" w:rsidP="0031639E">
      <w:pPr>
        <w:pStyle w:val="AllowPageBreak"/>
      </w:pPr>
    </w:p>
    <w:p w:rsidR="00000000" w:rsidRPr="0031639E" w:rsidP="0031639E">
      <w:pPr>
        <w:pStyle w:val="Heading1"/>
      </w:pPr>
      <w:bookmarkStart w:id="4" w:name="O_1145523"/>
      <w:bookmarkEnd w:id="4"/>
      <w:r w:rsidRPr="0031639E">
        <w:t>Assessment Conditions</w:t>
      </w:r>
    </w:p>
    <w:p w:rsidR="00000000" w:rsidRPr="0031639E" w:rsidP="00972962">
      <w:pPr>
        <w:pStyle w:val="BodyText"/>
      </w:pPr>
      <w:r w:rsidRPr="0031639E">
        <w:t>Assessment must be conducted in a safe environment where evidence gathered demonstrates consistent performance of typical activities experienced in creative arts industry environments.</w:t>
      </w:r>
    </w:p>
    <w:p w:rsidR="00000000" w:rsidRPr="0031639E" w:rsidP="00972962">
      <w:pPr>
        <w:pStyle w:val="BodyText"/>
      </w:pPr>
      <w:r w:rsidRPr="0031639E">
        <w:t>This includes access to:</w:t>
      </w:r>
    </w:p>
    <w:p w:rsidR="00000000" w:rsidRPr="0031639E" w:rsidP="0031639E">
      <w:pPr>
        <w:pStyle w:val="ListBullet"/>
      </w:pPr>
      <w:r w:rsidRPr="0031639E">
        <w:t xml:space="preserve">venues and spaces with required flooring for </w:t>
      </w:r>
      <w:r w:rsidRPr="0031639E">
        <w:t>performing musical theatre routines</w:t>
      </w:r>
    </w:p>
    <w:p w:rsidR="00000000" w:rsidRPr="0031639E" w:rsidP="0031639E">
      <w:pPr>
        <w:pStyle w:val="ListBullet"/>
      </w:pPr>
      <w:r w:rsidRPr="0031639E">
        <w:t>musical theatre equipment and personnel required to demonstrate the performance evidence.</w:t>
      </w:r>
    </w:p>
    <w:p w:rsidR="00000000" w:rsidRPr="0031639E" w:rsidP="0031639E">
      <w:pPr>
        <w:pStyle w:val="List"/>
      </w:pPr>
    </w:p>
    <w:p w:rsidR="00000000" w:rsidRPr="0031639E" w:rsidP="00972962">
      <w:pPr>
        <w:pStyle w:val="BodyText"/>
      </w:pPr>
      <w:r w:rsidRPr="0031639E">
        <w:t>Assessors of this unit must satisfy the requirements for assessors in applicable vocational educational and training legislation,</w:t>
      </w:r>
      <w:r w:rsidRPr="0031639E">
        <w:t xml:space="preserve"> frameworks and/or standards.</w:t>
      </w:r>
    </w:p>
    <w:p w:rsidR="00000000" w:rsidRPr="0031639E" w:rsidP="0031639E">
      <w:pPr>
        <w:pStyle w:val="Heading1"/>
      </w:pPr>
      <w:bookmarkStart w:id="5" w:name="O_1145521"/>
      <w:bookmarkEnd w:id="5"/>
      <w:r w:rsidRPr="0031639E">
        <w:t>Links</w:t>
      </w:r>
    </w:p>
    <w:p w:rsidR="00000000" w:rsidRPr="0031639E" w:rsidP="00972962">
      <w:pPr>
        <w:pStyle w:val="BodyText"/>
      </w:pPr>
      <w:r w:rsidRPr="003163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00AC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639E" w:rsidP="0031639E"/>
    <w:sectPr w:rsidSect="003163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9E" w:rsidRPr="00972962" w:rsidP="00972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62" w:rsidP="00316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2962" w:rsidP="00316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2962" w:rsidP="00316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39E" w:rsidRPr="00972962" w:rsidP="00972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62" w:rsidRPr="002D2AF8" w:rsidP="00316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CUADAN422 Develop dance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72962" w:rsidP="00316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1C6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E85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A2C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39E"/>
  </w:style>
  <w:style w:type="character" w:customStyle="1" w:styleId="Heading1Char">
    <w:name w:val="Heading 1 Char"/>
    <w:basedOn w:val="DefaultParagraphFont"/>
    <w:link w:val="Heading1"/>
    <w:rsid w:val="00316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3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63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3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39E"/>
    <w:rPr>
      <w:b/>
      <w:spacing w:val="0"/>
    </w:rPr>
  </w:style>
  <w:style w:type="paragraph" w:styleId="ListBullet2">
    <w:name w:val="List Bullet 2"/>
    <w:basedOn w:val="List2"/>
    <w:rsid w:val="003163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6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3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6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6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3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39E"/>
    <w:rPr>
      <w:i/>
    </w:rPr>
  </w:style>
  <w:style w:type="paragraph" w:styleId="Caption">
    <w:name w:val="caption"/>
    <w:basedOn w:val="BodyText"/>
    <w:next w:val="Normal"/>
    <w:qFormat/>
    <w:rsid w:val="00316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39E"/>
  </w:style>
  <w:style w:type="paragraph" w:styleId="TableofFigures">
    <w:name w:val="table of figures"/>
    <w:basedOn w:val="Normal"/>
    <w:next w:val="Normal"/>
    <w:semiHidden/>
    <w:rsid w:val="00316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3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639E"/>
    <w:rPr>
      <w:rFonts w:ascii="Wingdings" w:hAnsi="Wingdings"/>
    </w:rPr>
  </w:style>
  <w:style w:type="paragraph" w:customStyle="1" w:styleId="TableHeading">
    <w:name w:val="Table Heading"/>
    <w:basedOn w:val="HeadingBase"/>
    <w:rsid w:val="00316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39E"/>
    <w:rPr>
      <w:color w:val="0033CC"/>
      <w:u w:val="none"/>
    </w:rPr>
  </w:style>
  <w:style w:type="paragraph" w:customStyle="1" w:styleId="BodyTextRight">
    <w:name w:val="Body Text Right"/>
    <w:basedOn w:val="BodyText"/>
    <w:rsid w:val="00316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3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39E"/>
    <w:rPr>
      <w:sz w:val="32"/>
    </w:rPr>
  </w:style>
  <w:style w:type="paragraph" w:customStyle="1" w:styleId="HeadingProcedure">
    <w:name w:val="Heading Procedure"/>
    <w:basedOn w:val="HeadingBase"/>
    <w:next w:val="Normal"/>
    <w:rsid w:val="00316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39E"/>
    <w:pPr>
      <w:spacing w:before="60" w:after="60"/>
    </w:pPr>
  </w:style>
  <w:style w:type="paragraph" w:styleId="ListContinue">
    <w:name w:val="List Continue"/>
    <w:basedOn w:val="List"/>
    <w:rsid w:val="0031639E"/>
    <w:pPr>
      <w:ind w:firstLine="0"/>
    </w:pPr>
  </w:style>
  <w:style w:type="paragraph" w:customStyle="1" w:styleId="ListNote">
    <w:name w:val="List Note"/>
    <w:basedOn w:val="List"/>
    <w:rsid w:val="00316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39E"/>
    <w:rPr>
      <w:rFonts w:ascii="Courier New" w:hAnsi="Courier New"/>
    </w:rPr>
  </w:style>
  <w:style w:type="paragraph" w:customStyle="1" w:styleId="NoteBullet">
    <w:name w:val="Note Bullet"/>
    <w:basedOn w:val="Note"/>
    <w:rsid w:val="00316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3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6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39E"/>
    <w:rPr>
      <w:b/>
      <w:smallCaps/>
    </w:rPr>
  </w:style>
  <w:style w:type="paragraph" w:customStyle="1" w:styleId="TableListNumber">
    <w:name w:val="Table List Number"/>
    <w:basedOn w:val="ListNumber"/>
    <w:rsid w:val="00316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39E"/>
    <w:pPr>
      <w:numPr>
        <w:numId w:val="9"/>
      </w:numPr>
    </w:pPr>
  </w:style>
  <w:style w:type="paragraph" w:customStyle="1" w:styleId="ListAlpha2">
    <w:name w:val="List Alpha 2"/>
    <w:basedOn w:val="List2"/>
    <w:rsid w:val="0031639E"/>
    <w:pPr>
      <w:numPr>
        <w:numId w:val="8"/>
      </w:numPr>
    </w:pPr>
  </w:style>
  <w:style w:type="paragraph" w:styleId="List2">
    <w:name w:val="List 2"/>
    <w:basedOn w:val="BodyText"/>
    <w:rsid w:val="00316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3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3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639E"/>
    <w:pPr>
      <w:numPr>
        <w:numId w:val="4"/>
      </w:numPr>
    </w:pPr>
  </w:style>
  <w:style w:type="paragraph" w:styleId="ListContinue2">
    <w:name w:val="List Continue 2"/>
    <w:basedOn w:val="List2"/>
    <w:rsid w:val="0031639E"/>
    <w:pPr>
      <w:ind w:firstLine="0"/>
    </w:pPr>
  </w:style>
  <w:style w:type="paragraph" w:styleId="ListContinue3">
    <w:name w:val="List Continue 3"/>
    <w:basedOn w:val="List3"/>
    <w:rsid w:val="0031639E"/>
    <w:pPr>
      <w:ind w:left="1021" w:firstLine="0"/>
    </w:pPr>
  </w:style>
  <w:style w:type="paragraph" w:styleId="ListContinue4">
    <w:name w:val="List Continue 4"/>
    <w:basedOn w:val="List4"/>
    <w:rsid w:val="0031639E"/>
    <w:pPr>
      <w:ind w:firstLine="0"/>
    </w:pPr>
  </w:style>
  <w:style w:type="paragraph" w:styleId="ListContinue5">
    <w:name w:val="List Continue 5"/>
    <w:basedOn w:val="List5"/>
    <w:rsid w:val="0031639E"/>
    <w:pPr>
      <w:ind w:firstLine="0"/>
    </w:pPr>
  </w:style>
  <w:style w:type="paragraph" w:styleId="ListNumber3">
    <w:name w:val="List Number 3"/>
    <w:basedOn w:val="List3"/>
    <w:rsid w:val="0031639E"/>
    <w:pPr>
      <w:numPr>
        <w:numId w:val="5"/>
      </w:numPr>
    </w:pPr>
  </w:style>
  <w:style w:type="paragraph" w:styleId="ListNumber4">
    <w:name w:val="List Number 4"/>
    <w:basedOn w:val="List4"/>
    <w:rsid w:val="0031639E"/>
    <w:pPr>
      <w:numPr>
        <w:numId w:val="6"/>
      </w:numPr>
    </w:pPr>
  </w:style>
  <w:style w:type="paragraph" w:styleId="ListNumber5">
    <w:name w:val="List Number 5"/>
    <w:basedOn w:val="List5"/>
    <w:rsid w:val="0031639E"/>
    <w:pPr>
      <w:numPr>
        <w:numId w:val="7"/>
      </w:numPr>
    </w:pPr>
  </w:style>
  <w:style w:type="paragraph" w:styleId="BlockText">
    <w:name w:val="Block Text"/>
    <w:basedOn w:val="Normal"/>
    <w:rsid w:val="00316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39E"/>
    <w:rPr>
      <w:sz w:val="16"/>
      <w:vertAlign w:val="superscript"/>
    </w:rPr>
  </w:style>
  <w:style w:type="character" w:customStyle="1" w:styleId="Symbols">
    <w:name w:val="Symbols"/>
    <w:basedOn w:val="DefaultParagraphFont"/>
    <w:rsid w:val="0031639E"/>
    <w:rPr>
      <w:rFonts w:ascii="Symbol" w:hAnsi="Symbol"/>
    </w:rPr>
  </w:style>
  <w:style w:type="character" w:customStyle="1" w:styleId="MenuOptions">
    <w:name w:val="Menu Options"/>
    <w:basedOn w:val="DefaultParagraphFont"/>
    <w:rsid w:val="00316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39E"/>
    <w:rPr>
      <w:b/>
    </w:rPr>
  </w:style>
  <w:style w:type="character" w:customStyle="1" w:styleId="Underlined">
    <w:name w:val="Underlined"/>
    <w:basedOn w:val="DefaultParagraphFont"/>
    <w:rsid w:val="0031639E"/>
    <w:rPr>
      <w:u w:val="single"/>
    </w:rPr>
  </w:style>
  <w:style w:type="paragraph" w:customStyle="1" w:styleId="TableBodyTextRight">
    <w:name w:val="Table Body Text Right"/>
    <w:basedOn w:val="TableBodyText"/>
    <w:rsid w:val="00316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39E"/>
    <w:rPr>
      <w:sz w:val="18"/>
    </w:rPr>
  </w:style>
  <w:style w:type="paragraph" w:customStyle="1" w:styleId="BodySmallRight">
    <w:name w:val="Body Small Right"/>
    <w:basedOn w:val="BodyTextRight"/>
    <w:rsid w:val="0031639E"/>
    <w:rPr>
      <w:sz w:val="18"/>
      <w:szCs w:val="18"/>
    </w:rPr>
  </w:style>
  <w:style w:type="paragraph" w:customStyle="1" w:styleId="MarginEdition">
    <w:name w:val="Margin Edition"/>
    <w:basedOn w:val="MarginNote"/>
    <w:rsid w:val="00316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39E"/>
    <w:rPr>
      <w:sz w:val="2"/>
      <w:szCs w:val="2"/>
    </w:rPr>
  </w:style>
  <w:style w:type="character" w:customStyle="1" w:styleId="Small">
    <w:name w:val="Small"/>
    <w:basedOn w:val="DefaultParagraphFont"/>
    <w:rsid w:val="0031639E"/>
    <w:rPr>
      <w:sz w:val="16"/>
    </w:rPr>
  </w:style>
  <w:style w:type="paragraph" w:customStyle="1" w:styleId="WideTable">
    <w:name w:val="Wide Table"/>
    <w:basedOn w:val="Normal"/>
    <w:rsid w:val="00316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39E"/>
  </w:style>
  <w:style w:type="paragraph" w:styleId="Quote">
    <w:name w:val="Quote"/>
    <w:basedOn w:val="Heading1"/>
    <w:link w:val="QuoteChar"/>
    <w:qFormat/>
    <w:rsid w:val="00316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39E"/>
    <w:pPr>
      <w:pageBreakBefore/>
    </w:pPr>
  </w:style>
  <w:style w:type="paragraph" w:customStyle="1" w:styleId="Border">
    <w:name w:val="Border"/>
    <w:basedOn w:val="Normal"/>
    <w:qFormat/>
    <w:rsid w:val="00316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39E"/>
    <w:rPr>
      <w:u w:val="single"/>
    </w:rPr>
  </w:style>
  <w:style w:type="character" w:customStyle="1" w:styleId="BoldandItalics">
    <w:name w:val="Bold and Italics"/>
    <w:qFormat/>
    <w:rsid w:val="0031639E"/>
    <w:rPr>
      <w:b/>
      <w:i/>
      <w:u w:val="none"/>
    </w:rPr>
  </w:style>
  <w:style w:type="paragraph" w:styleId="BalloonText">
    <w:name w:val="Balloon Text"/>
    <w:basedOn w:val="Normal"/>
    <w:link w:val="BalloonTextChar"/>
    <w:rsid w:val="00316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39E"/>
    <w:pPr>
      <w:spacing w:before="0" w:after="0"/>
    </w:pPr>
  </w:style>
  <w:style w:type="paragraph" w:customStyle="1" w:styleId="BodyTextBold">
    <w:name w:val="Body Text Bold"/>
    <w:basedOn w:val="BodyText"/>
    <w:qFormat/>
    <w:rsid w:val="0031639E"/>
    <w:rPr>
      <w:b/>
    </w:rPr>
  </w:style>
  <w:style w:type="character" w:styleId="Hyperlink">
    <w:name w:val="Hyperlink"/>
    <w:basedOn w:val="DefaultParagraphFont"/>
    <w:uiPriority w:val="99"/>
    <w:unhideWhenUsed/>
    <w:rsid w:val="00972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2606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CUADAN422 Develop dance techniques for musical theatre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