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17B" w:rsidP="00B66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CUADAN418 Develop expertise in ballet techniques</w:t>
      </w:r>
      <w:r>
        <w:fldChar w:fldCharType="end"/>
      </w:r>
    </w:p>
    <w:p w:rsidR="00B6617B" w:rsidP="00B6617B">
      <w:pPr>
        <w:pStyle w:val="Version"/>
        <w:sectPr w:rsidSect="00D74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EAE" w:rsidP="00D74EAE">
      <w:pPr>
        <w:pStyle w:val="SuperHeading"/>
      </w:pPr>
      <w:r w:rsidRPr="00D74EAE">
        <w:t>Assessment Requirements for CUADAN418 Develop expertise in ballet techniques</w:t>
      </w:r>
    </w:p>
    <w:p w:rsidR="00000000" w:rsidRPr="00D74EAE" w:rsidP="00D74EAE">
      <w:pPr>
        <w:pStyle w:val="Heading1"/>
      </w:pPr>
      <w:bookmarkStart w:id="1" w:name="O_1140867"/>
      <w:bookmarkEnd w:id="1"/>
      <w:r w:rsidRPr="00D74EA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74E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AE" w:rsidP="00D74EAE">
            <w:pPr>
              <w:pStyle w:val="BodyText"/>
            </w:pPr>
            <w:r w:rsidRPr="00D74EA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AE">
            <w:pPr>
              <w:pStyle w:val="BodyText"/>
              <w:rPr>
                <w:lang w:val="en-NZ"/>
              </w:rPr>
            </w:pPr>
            <w:r w:rsidRPr="00D74EAE">
              <w:rPr>
                <w:rStyle w:val="SpecialBold"/>
              </w:rPr>
              <w:t>Comments</w:t>
            </w:r>
          </w:p>
        </w:tc>
      </w:tr>
      <w:tr w:rsidTr="00D74EA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4EAE">
            <w:pPr>
              <w:pStyle w:val="BodyText"/>
              <w:rPr>
                <w:lang w:val="en-NZ"/>
              </w:rPr>
            </w:pPr>
            <w:r w:rsidRPr="00D74EA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4EAE" w:rsidP="00D74EAE">
            <w:pPr>
              <w:pStyle w:val="BodyText"/>
            </w:pPr>
            <w:r w:rsidRPr="00D74EAE">
              <w:t>This version first released with CUA Creative Arts and Culture Training Package Version 5.0.</w:t>
            </w:r>
          </w:p>
        </w:tc>
      </w:tr>
    </w:tbl>
    <w:p w:rsidR="00000000" w:rsidRPr="00D74EAE" w:rsidP="00D74EAE">
      <w:pPr>
        <w:pStyle w:val="BodyText"/>
      </w:pPr>
    </w:p>
    <w:p w:rsidR="00000000" w:rsidRPr="00D74EAE" w:rsidP="00D74EAE">
      <w:pPr>
        <w:pStyle w:val="AllowPageBreak"/>
      </w:pPr>
    </w:p>
    <w:p w:rsidR="00000000" w:rsidRPr="00D74EAE" w:rsidP="00D74EAE">
      <w:pPr>
        <w:pStyle w:val="Heading1"/>
      </w:pPr>
      <w:bookmarkStart w:id="2" w:name="O_1140870"/>
      <w:bookmarkEnd w:id="2"/>
      <w:r w:rsidRPr="00D74EAE">
        <w:t>Performance Evidence</w:t>
      </w:r>
    </w:p>
    <w:p w:rsidR="00000000" w:rsidRPr="00D74EAE" w:rsidP="00B6617B">
      <w:pPr>
        <w:pStyle w:val="BodyText"/>
      </w:pPr>
      <w:r w:rsidRPr="00D74EAE">
        <w:t>The candidate must demonstrate the ability to complete the tasks outlined in the elements, performance criteria and foundation skills of this unit, including evidence of the ability to:</w:t>
      </w:r>
    </w:p>
    <w:p w:rsidR="00000000" w:rsidRPr="00D74EAE" w:rsidP="00D74EAE">
      <w:pPr>
        <w:pStyle w:val="ListBullet"/>
      </w:pPr>
      <w:r w:rsidRPr="00D74EAE">
        <w:t>present at least three ballet sequences</w:t>
      </w:r>
      <w:r w:rsidRPr="00D74EAE">
        <w:t xml:space="preserve">, at least one of which must be an ensemble sequence and at least one of which must be a solo sequence. </w:t>
      </w:r>
    </w:p>
    <w:p w:rsidR="00000000" w:rsidRPr="00D74EAE" w:rsidP="00D74EAE">
      <w:pPr>
        <w:pStyle w:val="List"/>
      </w:pPr>
    </w:p>
    <w:p w:rsidR="00000000" w:rsidRPr="00D74EAE" w:rsidP="00B6617B">
      <w:pPr>
        <w:pStyle w:val="BodyText"/>
      </w:pPr>
      <w:r w:rsidRPr="00D74EAE">
        <w:t>In the course of the above, the candidate must:</w:t>
      </w:r>
    </w:p>
    <w:p w:rsidR="00000000" w:rsidRPr="00D74EAE" w:rsidP="00D74EAE">
      <w:pPr>
        <w:pStyle w:val="ListBullet"/>
      </w:pPr>
      <w:r w:rsidRPr="00D74EAE">
        <w:t xml:space="preserve">demonstrate complex technical ballet steps and techniques </w:t>
      </w:r>
    </w:p>
    <w:p w:rsidR="00000000" w:rsidRPr="00D74EAE" w:rsidP="00D74EAE">
      <w:pPr>
        <w:pStyle w:val="ListBullet"/>
      </w:pPr>
      <w:r w:rsidRPr="00D74EAE">
        <w:t xml:space="preserve">respond to constructive feedback </w:t>
      </w:r>
      <w:r w:rsidRPr="00D74EAE">
        <w:t>on own skills development</w:t>
      </w:r>
    </w:p>
    <w:p w:rsidR="00000000" w:rsidRPr="00D74EAE" w:rsidP="00D74EAE">
      <w:pPr>
        <w:pStyle w:val="ListBullet"/>
      </w:pPr>
      <w:r w:rsidRPr="00D74EAE">
        <w:t>demonstrate centre exercises including:</w:t>
      </w:r>
    </w:p>
    <w:p w:rsidR="00000000" w:rsidRPr="00D74EAE" w:rsidP="00D74EAE">
      <w:pPr>
        <w:pStyle w:val="ListBullet2"/>
      </w:pPr>
      <w:r w:rsidRPr="00D74EAE">
        <w:t>port de bras</w:t>
      </w:r>
    </w:p>
    <w:p w:rsidR="00000000" w:rsidRPr="00D74EAE" w:rsidP="00D74EAE">
      <w:pPr>
        <w:pStyle w:val="ListBullet2"/>
      </w:pPr>
      <w:r w:rsidRPr="00D74EAE">
        <w:t>adage</w:t>
      </w:r>
    </w:p>
    <w:p w:rsidR="00000000" w:rsidRPr="00D74EAE" w:rsidP="00D74EAE">
      <w:pPr>
        <w:pStyle w:val="ListBullet2"/>
      </w:pPr>
      <w:r w:rsidRPr="00D74EAE">
        <w:t>pirouettes</w:t>
      </w:r>
    </w:p>
    <w:p w:rsidR="00000000" w:rsidRPr="00D74EAE" w:rsidP="00D74EAE">
      <w:pPr>
        <w:pStyle w:val="ListBullet2"/>
      </w:pPr>
      <w:r w:rsidRPr="00D74EAE">
        <w:t>petite and grand allegro</w:t>
      </w:r>
    </w:p>
    <w:p w:rsidR="00000000" w:rsidRPr="00D74EAE" w:rsidP="00D74EAE">
      <w:pPr>
        <w:pStyle w:val="ListBullet2"/>
      </w:pPr>
      <w:r w:rsidRPr="00D74EAE">
        <w:t>batterie</w:t>
      </w:r>
    </w:p>
    <w:p w:rsidR="00000000" w:rsidRPr="00D74EAE" w:rsidP="00D74EAE">
      <w:pPr>
        <w:pStyle w:val="ListBullet"/>
      </w:pPr>
      <w:r w:rsidRPr="00D74EAE">
        <w:t>follow safe dance practices</w:t>
      </w:r>
    </w:p>
    <w:p w:rsidR="00000000" w:rsidRPr="00D74EAE" w:rsidP="00D74EAE">
      <w:pPr>
        <w:pStyle w:val="ListBullet"/>
      </w:pPr>
      <w:r w:rsidRPr="00D74EAE">
        <w:t>use ballet terminology when required.</w:t>
      </w:r>
    </w:p>
    <w:p w:rsidR="00000000" w:rsidRPr="00D74EAE" w:rsidP="00D74EAE">
      <w:pPr>
        <w:pStyle w:val="AllowPageBreak"/>
      </w:pPr>
    </w:p>
    <w:p w:rsidR="00000000" w:rsidRPr="00D74EAE" w:rsidP="00D74EAE">
      <w:pPr>
        <w:pStyle w:val="Heading1"/>
      </w:pPr>
      <w:bookmarkStart w:id="3" w:name="O_1140869"/>
      <w:bookmarkEnd w:id="3"/>
      <w:r w:rsidRPr="00D74EAE">
        <w:t>Knowledge Evidence</w:t>
      </w:r>
    </w:p>
    <w:p w:rsidR="00000000" w:rsidRPr="00D74EAE" w:rsidP="00B6617B">
      <w:pPr>
        <w:pStyle w:val="BodyText"/>
      </w:pPr>
      <w:r w:rsidRPr="00D74EA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D74EAE" w:rsidP="00D74EAE">
      <w:pPr>
        <w:pStyle w:val="ListBullet"/>
      </w:pPr>
      <w:r w:rsidRPr="00D74EAE">
        <w:t>key features of a physical conditioning program and techniques that can b</w:t>
      </w:r>
      <w:r w:rsidRPr="00D74EAE">
        <w:t>e included in such a program</w:t>
      </w:r>
    </w:p>
    <w:p w:rsidR="00000000" w:rsidRPr="00D74EAE" w:rsidP="00D74EAE">
      <w:pPr>
        <w:pStyle w:val="ListBullet"/>
      </w:pPr>
      <w:r w:rsidRPr="00D74EAE">
        <w:t>following technical principles and their application to classical ballet:</w:t>
      </w:r>
    </w:p>
    <w:p w:rsidR="00000000" w:rsidRPr="00D74EAE" w:rsidP="00D74EAE">
      <w:pPr>
        <w:pStyle w:val="ListBullet2"/>
      </w:pPr>
      <w:r w:rsidRPr="00D74EAE">
        <w:t>symmetry</w:t>
      </w:r>
    </w:p>
    <w:p w:rsidR="00000000" w:rsidRPr="00D74EAE" w:rsidP="00D74EAE">
      <w:pPr>
        <w:pStyle w:val="ListBullet2"/>
      </w:pPr>
      <w:r w:rsidRPr="00D74EAE">
        <w:t>flexibility</w:t>
      </w:r>
    </w:p>
    <w:p w:rsidR="00000000" w:rsidRPr="00D74EAE" w:rsidP="00D74EAE">
      <w:pPr>
        <w:pStyle w:val="ListBullet2"/>
      </w:pPr>
      <w:r w:rsidRPr="00D74EAE">
        <w:t>stability</w:t>
      </w:r>
    </w:p>
    <w:p w:rsidR="00000000" w:rsidRPr="00D74EAE" w:rsidP="00D74EAE">
      <w:pPr>
        <w:pStyle w:val="ListBullet2"/>
      </w:pPr>
      <w:r w:rsidRPr="00D74EAE">
        <w:t>coordination</w:t>
      </w:r>
    </w:p>
    <w:p w:rsidR="00000000" w:rsidRPr="00D74EAE" w:rsidP="00D74EAE">
      <w:pPr>
        <w:pStyle w:val="ListBullet2"/>
      </w:pPr>
      <w:r w:rsidRPr="00D74EAE">
        <w:t>angles and lines of the body and form</w:t>
      </w:r>
    </w:p>
    <w:p w:rsidR="00000000" w:rsidRPr="00D74EAE" w:rsidP="00D74EAE">
      <w:pPr>
        <w:pStyle w:val="ListBullet2"/>
      </w:pPr>
      <w:r w:rsidRPr="00D74EAE">
        <w:t>gracefulness</w:t>
      </w:r>
    </w:p>
    <w:p w:rsidR="00000000" w:rsidRPr="00D74EAE" w:rsidP="00D74EAE">
      <w:pPr>
        <w:pStyle w:val="ListBullet2"/>
      </w:pPr>
      <w:r w:rsidRPr="00D74EAE">
        <w:t>extension</w:t>
      </w:r>
    </w:p>
    <w:p w:rsidR="00000000" w:rsidRPr="00D74EAE" w:rsidP="00D74EAE">
      <w:pPr>
        <w:pStyle w:val="ListBullet2"/>
      </w:pPr>
      <w:r w:rsidRPr="00D74EAE">
        <w:t>balance</w:t>
      </w:r>
    </w:p>
    <w:p w:rsidR="00000000" w:rsidRPr="00D74EAE" w:rsidP="00D74EAE">
      <w:pPr>
        <w:pStyle w:val="ListBullet2"/>
      </w:pPr>
      <w:r w:rsidRPr="00D74EAE">
        <w:t>musicality</w:t>
      </w:r>
    </w:p>
    <w:p w:rsidR="00000000" w:rsidRPr="00D74EAE" w:rsidP="00D74EAE">
      <w:pPr>
        <w:pStyle w:val="ListBullet"/>
      </w:pPr>
      <w:r w:rsidRPr="00D74EAE">
        <w:t>principles relating to phys</w:t>
      </w:r>
      <w:r w:rsidRPr="00D74EAE">
        <w:t>ical movements and ballet techniques, including:</w:t>
      </w:r>
    </w:p>
    <w:p w:rsidR="00000000" w:rsidRPr="00D74EAE" w:rsidP="00D74EAE">
      <w:pPr>
        <w:pStyle w:val="ListBullet2"/>
      </w:pPr>
      <w:r w:rsidRPr="00D74EAE">
        <w:t>relationship with gravity</w:t>
      </w:r>
    </w:p>
    <w:p w:rsidR="00000000" w:rsidRPr="00D74EAE" w:rsidP="00D74EAE">
      <w:pPr>
        <w:pStyle w:val="ListBullet2"/>
      </w:pPr>
      <w:r w:rsidRPr="00D74EAE">
        <w:t>spatial awareness</w:t>
      </w:r>
    </w:p>
    <w:p w:rsidR="00000000" w:rsidRPr="00D74EAE" w:rsidP="00D74EAE">
      <w:pPr>
        <w:pStyle w:val="ListBullet2"/>
      </w:pPr>
      <w:r w:rsidRPr="00D74EAE">
        <w:t>use of breath</w:t>
      </w:r>
    </w:p>
    <w:p w:rsidR="00000000" w:rsidRPr="00D74EAE" w:rsidP="00D74EAE">
      <w:pPr>
        <w:pStyle w:val="ListBullet2"/>
      </w:pPr>
      <w:r w:rsidRPr="00D74EAE">
        <w:t>folding</w:t>
      </w:r>
    </w:p>
    <w:p w:rsidR="00000000" w:rsidRPr="00D74EAE" w:rsidP="00D74EAE">
      <w:pPr>
        <w:pStyle w:val="ListBullet2"/>
      </w:pPr>
      <w:r w:rsidRPr="00D74EAE">
        <w:t>extending</w:t>
      </w:r>
    </w:p>
    <w:p w:rsidR="00000000" w:rsidRPr="00D74EAE" w:rsidP="00D74EAE">
      <w:pPr>
        <w:pStyle w:val="ListBullet2"/>
      </w:pPr>
      <w:r w:rsidRPr="00D74EAE">
        <w:t>rotating</w:t>
      </w:r>
    </w:p>
    <w:p w:rsidR="00000000" w:rsidRPr="00D74EAE" w:rsidP="00D74EAE">
      <w:pPr>
        <w:pStyle w:val="ListBullet2"/>
      </w:pPr>
      <w:r w:rsidRPr="00D74EAE">
        <w:t>shifting weight</w:t>
      </w:r>
    </w:p>
    <w:p w:rsidR="00000000" w:rsidRPr="00D74EAE" w:rsidP="00D74EAE">
      <w:pPr>
        <w:pStyle w:val="ListBullet2"/>
      </w:pPr>
      <w:r w:rsidRPr="00D74EAE">
        <w:t>balance</w:t>
      </w:r>
    </w:p>
    <w:p w:rsidR="00000000" w:rsidRPr="00D74EAE" w:rsidP="00D74EAE">
      <w:pPr>
        <w:pStyle w:val="ListBullet"/>
      </w:pPr>
      <w:r w:rsidRPr="00D74EAE">
        <w:t>principles of safe dance practice and injury prevention, including those relating to:</w:t>
      </w:r>
    </w:p>
    <w:p w:rsidR="00000000" w:rsidRPr="00D74EAE" w:rsidP="00D74EAE">
      <w:pPr>
        <w:pStyle w:val="ListBullet2"/>
      </w:pPr>
      <w:r w:rsidRPr="00D74EAE">
        <w:t>spine articulation</w:t>
      </w:r>
    </w:p>
    <w:p w:rsidR="00000000" w:rsidRPr="00D74EAE" w:rsidP="00D74EAE">
      <w:pPr>
        <w:pStyle w:val="ListBullet2"/>
      </w:pPr>
      <w:r w:rsidRPr="00D74EAE">
        <w:t>foot engagement</w:t>
      </w:r>
    </w:p>
    <w:p w:rsidR="00000000" w:rsidRPr="00D74EAE" w:rsidP="00D74EAE">
      <w:pPr>
        <w:pStyle w:val="ListBullet2"/>
      </w:pPr>
      <w:r w:rsidRPr="00D74EAE">
        <w:t>bases of support, including feet, legs, hands, arms and torso</w:t>
      </w:r>
    </w:p>
    <w:p w:rsidR="00000000" w:rsidRPr="00D74EAE" w:rsidP="00D74EAE">
      <w:pPr>
        <w:pStyle w:val="ListBullet2"/>
      </w:pPr>
      <w:r w:rsidRPr="00D74EAE">
        <w:t>joint range of motion</w:t>
      </w:r>
    </w:p>
    <w:p w:rsidR="00000000" w:rsidRPr="00D74EAE" w:rsidP="00D74EAE">
      <w:pPr>
        <w:pStyle w:val="ListBullet2"/>
      </w:pPr>
      <w:r w:rsidRPr="00D74EAE">
        <w:t>differentiation of legs and pelvis</w:t>
      </w:r>
    </w:p>
    <w:p w:rsidR="00000000" w:rsidRPr="00D74EAE" w:rsidP="00D74EAE">
      <w:pPr>
        <w:pStyle w:val="ListBullet2"/>
      </w:pPr>
      <w:r w:rsidRPr="00D74EAE">
        <w:t>posture and alignment</w:t>
      </w:r>
    </w:p>
    <w:p w:rsidR="00000000" w:rsidRPr="00D74EAE" w:rsidP="00D74EAE">
      <w:pPr>
        <w:pStyle w:val="ListBullet"/>
      </w:pPr>
      <w:r w:rsidRPr="00D74EAE">
        <w:t>musical elements of time signatures, beat, tempo and syncopation, and their app</w:t>
      </w:r>
      <w:r w:rsidRPr="00D74EAE">
        <w:t>lication to ballet dance technique</w:t>
      </w:r>
    </w:p>
    <w:p w:rsidR="00000000" w:rsidRPr="00D74EAE" w:rsidP="00D74EAE">
      <w:pPr>
        <w:pStyle w:val="ListBullet"/>
      </w:pPr>
      <w:r w:rsidRPr="00D74EAE">
        <w:t>centre exercises required to demonstrate the performance evidence</w:t>
      </w:r>
    </w:p>
    <w:p w:rsidR="00000000" w:rsidRPr="00D74EAE" w:rsidP="00D74EAE">
      <w:pPr>
        <w:pStyle w:val="ListBullet"/>
      </w:pPr>
      <w:r w:rsidRPr="00D74EAE">
        <w:t>ballet terminology required to demonstrate the performance evidence</w:t>
      </w:r>
    </w:p>
    <w:p w:rsidR="00000000" w:rsidRPr="00D74EAE" w:rsidP="00D74EAE">
      <w:pPr>
        <w:pStyle w:val="ListBullet"/>
      </w:pPr>
      <w:r w:rsidRPr="00D74EAE">
        <w:t>main periods in the history of ballet</w:t>
      </w:r>
    </w:p>
    <w:p w:rsidR="00000000" w:rsidRPr="00D74EAE" w:rsidP="00D74EAE">
      <w:pPr>
        <w:pStyle w:val="ListBullet"/>
      </w:pPr>
      <w:r w:rsidRPr="00D74EAE">
        <w:t>strategies to respond to feedback and self-evaluation to improve ballet techniques.</w:t>
      </w:r>
    </w:p>
    <w:p w:rsidR="00000000" w:rsidRPr="00D74EAE" w:rsidP="00D74EAE">
      <w:pPr>
        <w:pStyle w:val="AllowPageBreak"/>
      </w:pPr>
    </w:p>
    <w:p w:rsidR="00000000" w:rsidRPr="00D74EAE" w:rsidP="00D74EAE">
      <w:pPr>
        <w:pStyle w:val="Heading1"/>
      </w:pPr>
      <w:bookmarkStart w:id="4" w:name="O_1140868"/>
      <w:bookmarkEnd w:id="4"/>
      <w:r w:rsidRPr="00D74EAE">
        <w:t>Assessment Conditions</w:t>
      </w:r>
    </w:p>
    <w:p w:rsidR="00000000" w:rsidRPr="00D74EAE" w:rsidP="00B6617B">
      <w:pPr>
        <w:pStyle w:val="BodyText"/>
      </w:pPr>
      <w:r w:rsidRPr="00D74EAE">
        <w:t>Skills in this unit must be demonstrated in a workplace or simulated environment where the conditions are typical of those in a wor</w:t>
      </w:r>
      <w:r w:rsidRPr="00D74EAE">
        <w:t xml:space="preserve">king environment in this industry. </w:t>
      </w:r>
    </w:p>
    <w:p w:rsidR="00000000" w:rsidRPr="00D74EAE" w:rsidP="00B6617B">
      <w:pPr>
        <w:pStyle w:val="BodyText"/>
      </w:pPr>
      <w:r w:rsidRPr="00D74EAE">
        <w:t xml:space="preserve">This includes access to: </w:t>
      </w:r>
    </w:p>
    <w:p w:rsidR="00000000" w:rsidRPr="00D74EAE" w:rsidP="00D74EAE">
      <w:pPr>
        <w:pStyle w:val="ListBullet"/>
      </w:pPr>
      <w:r w:rsidRPr="00D74EAE">
        <w:t>dance performance areas or spaces with required flooring for ballet performance</w:t>
      </w:r>
    </w:p>
    <w:p w:rsidR="00000000" w:rsidRPr="00D74EAE" w:rsidP="00D74EAE">
      <w:pPr>
        <w:pStyle w:val="ListBullet"/>
      </w:pPr>
      <w:r w:rsidRPr="00D74EAE">
        <w:t>interaction with others required to demonstrate the performance evidence.</w:t>
      </w:r>
    </w:p>
    <w:p w:rsidR="00000000" w:rsidRPr="00D74EAE" w:rsidP="00D74EAE">
      <w:pPr>
        <w:pStyle w:val="List"/>
      </w:pPr>
    </w:p>
    <w:p w:rsidR="00000000" w:rsidRPr="00D74EAE" w:rsidP="00B6617B">
      <w:pPr>
        <w:pStyle w:val="BodyText"/>
      </w:pPr>
      <w:r w:rsidRPr="00D74EAE">
        <w:t>Assessors of this unit must satisfy th</w:t>
      </w:r>
      <w:r w:rsidRPr="00D74EAE">
        <w:t>e requirements for assessors in applicable vocational education and training legislation, frameworks and/or standards.</w:t>
      </w:r>
    </w:p>
    <w:p w:rsidR="00000000" w:rsidRPr="00D74EAE" w:rsidP="00D74EAE">
      <w:pPr>
        <w:pStyle w:val="Heading1"/>
      </w:pPr>
      <w:bookmarkStart w:id="5" w:name="O_1140866"/>
      <w:bookmarkEnd w:id="5"/>
      <w:r w:rsidRPr="00D74EAE">
        <w:t>Links</w:t>
      </w:r>
    </w:p>
    <w:p w:rsidR="00000000" w:rsidRPr="00D74EAE" w:rsidP="00B6617B">
      <w:pPr>
        <w:pStyle w:val="BodyText"/>
      </w:pPr>
      <w:r w:rsidRPr="00D74E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E62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74EAE" w:rsidP="00D74EAE"/>
    <w:sectPr w:rsidSect="00D74E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AE" w:rsidRPr="00B6617B" w:rsidP="00B66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7B" w:rsidP="00D74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617B" w:rsidP="00D74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617B" w:rsidP="00D74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EAE" w:rsidRPr="00B6617B" w:rsidP="00B66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17B" w:rsidRPr="002D2AF8" w:rsidP="00D74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CUADAN418 Develop expertise in ballet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6617B" w:rsidP="00D74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EA7B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F80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5E8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EAE"/>
  </w:style>
  <w:style w:type="character" w:customStyle="1" w:styleId="Heading1Char">
    <w:name w:val="Heading 1 Char"/>
    <w:basedOn w:val="DefaultParagraphFont"/>
    <w:link w:val="Heading1"/>
    <w:rsid w:val="00D74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E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4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4E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4EAE"/>
    <w:rPr>
      <w:b/>
      <w:spacing w:val="0"/>
    </w:rPr>
  </w:style>
  <w:style w:type="paragraph" w:styleId="ListBullet2">
    <w:name w:val="List Bullet 2"/>
    <w:basedOn w:val="List2"/>
    <w:rsid w:val="00D74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4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E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4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4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EAE"/>
    <w:rPr>
      <w:i/>
    </w:rPr>
  </w:style>
  <w:style w:type="paragraph" w:styleId="Caption">
    <w:name w:val="caption"/>
    <w:basedOn w:val="BodyText"/>
    <w:next w:val="Normal"/>
    <w:qFormat/>
    <w:rsid w:val="00D74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EAE"/>
  </w:style>
  <w:style w:type="paragraph" w:styleId="TableofFigures">
    <w:name w:val="table of figures"/>
    <w:basedOn w:val="Normal"/>
    <w:next w:val="Normal"/>
    <w:semiHidden/>
    <w:rsid w:val="00D74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4EAE"/>
    <w:rPr>
      <w:rFonts w:ascii="Wingdings" w:hAnsi="Wingdings"/>
    </w:rPr>
  </w:style>
  <w:style w:type="paragraph" w:customStyle="1" w:styleId="TableHeading">
    <w:name w:val="Table Heading"/>
    <w:basedOn w:val="HeadingBase"/>
    <w:rsid w:val="00D74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EAE"/>
    <w:rPr>
      <w:color w:val="0033CC"/>
      <w:u w:val="none"/>
    </w:rPr>
  </w:style>
  <w:style w:type="paragraph" w:customStyle="1" w:styleId="BodyTextRight">
    <w:name w:val="Body Text Right"/>
    <w:basedOn w:val="BodyText"/>
    <w:rsid w:val="00D74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EAE"/>
    <w:rPr>
      <w:sz w:val="32"/>
    </w:rPr>
  </w:style>
  <w:style w:type="paragraph" w:customStyle="1" w:styleId="HeadingProcedure">
    <w:name w:val="Heading Procedure"/>
    <w:basedOn w:val="HeadingBase"/>
    <w:next w:val="Normal"/>
    <w:rsid w:val="00D74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EAE"/>
    <w:pPr>
      <w:spacing w:before="60" w:after="60"/>
    </w:pPr>
  </w:style>
  <w:style w:type="paragraph" w:styleId="ListContinue">
    <w:name w:val="List Continue"/>
    <w:basedOn w:val="List"/>
    <w:rsid w:val="00D74EAE"/>
    <w:pPr>
      <w:ind w:firstLine="0"/>
    </w:pPr>
  </w:style>
  <w:style w:type="paragraph" w:customStyle="1" w:styleId="ListNote">
    <w:name w:val="List Note"/>
    <w:basedOn w:val="List"/>
    <w:rsid w:val="00D74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EAE"/>
    <w:rPr>
      <w:rFonts w:ascii="Courier New" w:hAnsi="Courier New"/>
    </w:rPr>
  </w:style>
  <w:style w:type="paragraph" w:customStyle="1" w:styleId="NoteBullet">
    <w:name w:val="Note Bullet"/>
    <w:basedOn w:val="Note"/>
    <w:rsid w:val="00D74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4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EAE"/>
    <w:rPr>
      <w:b/>
      <w:smallCaps/>
    </w:rPr>
  </w:style>
  <w:style w:type="paragraph" w:customStyle="1" w:styleId="TableListNumber">
    <w:name w:val="Table List Number"/>
    <w:basedOn w:val="ListNumber"/>
    <w:rsid w:val="00D74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EAE"/>
    <w:pPr>
      <w:numPr>
        <w:numId w:val="9"/>
      </w:numPr>
    </w:pPr>
  </w:style>
  <w:style w:type="paragraph" w:customStyle="1" w:styleId="ListAlpha2">
    <w:name w:val="List Alpha 2"/>
    <w:basedOn w:val="List2"/>
    <w:rsid w:val="00D74EAE"/>
    <w:pPr>
      <w:numPr>
        <w:numId w:val="8"/>
      </w:numPr>
    </w:pPr>
  </w:style>
  <w:style w:type="paragraph" w:styleId="List2">
    <w:name w:val="List 2"/>
    <w:basedOn w:val="BodyText"/>
    <w:rsid w:val="00D74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4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4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4EAE"/>
    <w:pPr>
      <w:numPr>
        <w:numId w:val="4"/>
      </w:numPr>
    </w:pPr>
  </w:style>
  <w:style w:type="paragraph" w:styleId="ListContinue2">
    <w:name w:val="List Continue 2"/>
    <w:basedOn w:val="List2"/>
    <w:rsid w:val="00D74EAE"/>
    <w:pPr>
      <w:ind w:firstLine="0"/>
    </w:pPr>
  </w:style>
  <w:style w:type="paragraph" w:styleId="ListContinue3">
    <w:name w:val="List Continue 3"/>
    <w:basedOn w:val="List3"/>
    <w:rsid w:val="00D74EAE"/>
    <w:pPr>
      <w:ind w:left="1021" w:firstLine="0"/>
    </w:pPr>
  </w:style>
  <w:style w:type="paragraph" w:styleId="ListContinue4">
    <w:name w:val="List Continue 4"/>
    <w:basedOn w:val="List4"/>
    <w:rsid w:val="00D74EAE"/>
    <w:pPr>
      <w:ind w:firstLine="0"/>
    </w:pPr>
  </w:style>
  <w:style w:type="paragraph" w:styleId="ListContinue5">
    <w:name w:val="List Continue 5"/>
    <w:basedOn w:val="List5"/>
    <w:rsid w:val="00D74EAE"/>
    <w:pPr>
      <w:ind w:firstLine="0"/>
    </w:pPr>
  </w:style>
  <w:style w:type="paragraph" w:styleId="ListNumber3">
    <w:name w:val="List Number 3"/>
    <w:basedOn w:val="List3"/>
    <w:rsid w:val="00D74EAE"/>
    <w:pPr>
      <w:numPr>
        <w:numId w:val="5"/>
      </w:numPr>
    </w:pPr>
  </w:style>
  <w:style w:type="paragraph" w:styleId="ListNumber4">
    <w:name w:val="List Number 4"/>
    <w:basedOn w:val="List4"/>
    <w:rsid w:val="00D74EAE"/>
    <w:pPr>
      <w:numPr>
        <w:numId w:val="6"/>
      </w:numPr>
    </w:pPr>
  </w:style>
  <w:style w:type="paragraph" w:styleId="ListNumber5">
    <w:name w:val="List Number 5"/>
    <w:basedOn w:val="List5"/>
    <w:rsid w:val="00D74EAE"/>
    <w:pPr>
      <w:numPr>
        <w:numId w:val="7"/>
      </w:numPr>
    </w:pPr>
  </w:style>
  <w:style w:type="paragraph" w:styleId="BlockText">
    <w:name w:val="Block Text"/>
    <w:basedOn w:val="Normal"/>
    <w:rsid w:val="00D74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EAE"/>
    <w:rPr>
      <w:sz w:val="16"/>
      <w:vertAlign w:val="superscript"/>
    </w:rPr>
  </w:style>
  <w:style w:type="character" w:customStyle="1" w:styleId="Symbols">
    <w:name w:val="Symbols"/>
    <w:basedOn w:val="DefaultParagraphFont"/>
    <w:rsid w:val="00D74EAE"/>
    <w:rPr>
      <w:rFonts w:ascii="Symbol" w:hAnsi="Symbol"/>
    </w:rPr>
  </w:style>
  <w:style w:type="character" w:customStyle="1" w:styleId="MenuOptions">
    <w:name w:val="Menu Options"/>
    <w:basedOn w:val="DefaultParagraphFont"/>
    <w:rsid w:val="00D74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EAE"/>
    <w:rPr>
      <w:b/>
    </w:rPr>
  </w:style>
  <w:style w:type="character" w:customStyle="1" w:styleId="Underlined">
    <w:name w:val="Underlined"/>
    <w:basedOn w:val="DefaultParagraphFont"/>
    <w:rsid w:val="00D74EAE"/>
    <w:rPr>
      <w:u w:val="single"/>
    </w:rPr>
  </w:style>
  <w:style w:type="paragraph" w:customStyle="1" w:styleId="TableBodyTextRight">
    <w:name w:val="Table Body Text Right"/>
    <w:basedOn w:val="TableBodyText"/>
    <w:rsid w:val="00D74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EAE"/>
    <w:rPr>
      <w:sz w:val="18"/>
    </w:rPr>
  </w:style>
  <w:style w:type="paragraph" w:customStyle="1" w:styleId="BodySmallRight">
    <w:name w:val="Body Small Right"/>
    <w:basedOn w:val="BodyTextRight"/>
    <w:rsid w:val="00D74EAE"/>
    <w:rPr>
      <w:sz w:val="18"/>
      <w:szCs w:val="18"/>
    </w:rPr>
  </w:style>
  <w:style w:type="paragraph" w:customStyle="1" w:styleId="MarginEdition">
    <w:name w:val="Margin Edition"/>
    <w:basedOn w:val="MarginNote"/>
    <w:rsid w:val="00D74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EAE"/>
    <w:rPr>
      <w:sz w:val="2"/>
      <w:szCs w:val="2"/>
    </w:rPr>
  </w:style>
  <w:style w:type="character" w:customStyle="1" w:styleId="Small">
    <w:name w:val="Small"/>
    <w:basedOn w:val="DefaultParagraphFont"/>
    <w:rsid w:val="00D74EAE"/>
    <w:rPr>
      <w:sz w:val="16"/>
    </w:rPr>
  </w:style>
  <w:style w:type="paragraph" w:customStyle="1" w:styleId="WideTable">
    <w:name w:val="Wide Table"/>
    <w:basedOn w:val="Normal"/>
    <w:rsid w:val="00D74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EAE"/>
  </w:style>
  <w:style w:type="paragraph" w:styleId="Quote">
    <w:name w:val="Quote"/>
    <w:basedOn w:val="Heading1"/>
    <w:link w:val="QuoteChar"/>
    <w:qFormat/>
    <w:rsid w:val="00D74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EAE"/>
    <w:pPr>
      <w:pageBreakBefore/>
    </w:pPr>
  </w:style>
  <w:style w:type="paragraph" w:customStyle="1" w:styleId="Border">
    <w:name w:val="Border"/>
    <w:basedOn w:val="Normal"/>
    <w:qFormat/>
    <w:rsid w:val="00D74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EAE"/>
    <w:rPr>
      <w:u w:val="single"/>
    </w:rPr>
  </w:style>
  <w:style w:type="character" w:customStyle="1" w:styleId="BoldandItalics">
    <w:name w:val="Bold and Italics"/>
    <w:qFormat/>
    <w:rsid w:val="00D74EAE"/>
    <w:rPr>
      <w:b/>
      <w:i/>
      <w:u w:val="none"/>
    </w:rPr>
  </w:style>
  <w:style w:type="paragraph" w:styleId="BalloonText">
    <w:name w:val="Balloon Text"/>
    <w:basedOn w:val="Normal"/>
    <w:link w:val="BalloonTextChar"/>
    <w:rsid w:val="00D74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EAE"/>
    <w:pPr>
      <w:spacing w:before="0" w:after="0"/>
    </w:pPr>
  </w:style>
  <w:style w:type="paragraph" w:customStyle="1" w:styleId="BodyTextBold">
    <w:name w:val="Body Text Bold"/>
    <w:basedOn w:val="BodyText"/>
    <w:qFormat/>
    <w:rsid w:val="00D74EAE"/>
    <w:rPr>
      <w:b/>
    </w:rPr>
  </w:style>
  <w:style w:type="character" w:styleId="Hyperlink">
    <w:name w:val="Hyperlink"/>
    <w:basedOn w:val="DefaultParagraphFont"/>
    <w:uiPriority w:val="99"/>
    <w:unhideWhenUsed/>
    <w:rsid w:val="00B66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2738</Characters>
  <Application>Microsoft Office Word</Application>
  <DocSecurity>0</DocSecurity>
  <Lines>88</Lines>
  <Paragraphs>77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CUADAN418 Develop expertise in ballet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