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E62" w:rsidP="00AF1E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CUADAN417 Develop expertise in dance performance techniques</w:t>
      </w:r>
      <w:r>
        <w:fldChar w:fldCharType="end"/>
      </w:r>
    </w:p>
    <w:p w:rsidR="00AF1E62" w:rsidP="00AF1E62">
      <w:pPr>
        <w:pStyle w:val="Version"/>
        <w:sectPr w:rsidSect="00964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C93" w:rsidP="00964C93">
      <w:pPr>
        <w:pStyle w:val="SuperHeading"/>
      </w:pPr>
      <w:r w:rsidRPr="00964C93">
        <w:t>Assessment Requirements for CUADAN417 Develop expertise in dance performance techniques</w:t>
      </w:r>
    </w:p>
    <w:p w:rsidR="00000000" w:rsidRPr="00964C93" w:rsidP="00964C93">
      <w:pPr>
        <w:pStyle w:val="Heading1"/>
      </w:pPr>
      <w:bookmarkStart w:id="1" w:name="O_1145506"/>
      <w:bookmarkEnd w:id="1"/>
      <w:r w:rsidRPr="00964C9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64C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C93" w:rsidP="00964C93">
            <w:pPr>
              <w:pStyle w:val="BodyText"/>
            </w:pPr>
            <w:r w:rsidRPr="00964C9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C93">
            <w:pPr>
              <w:pStyle w:val="BodyText"/>
              <w:rPr>
                <w:lang w:val="en-NZ"/>
              </w:rPr>
            </w:pPr>
            <w:r w:rsidRPr="00964C93">
              <w:rPr>
                <w:rStyle w:val="SpecialBold"/>
              </w:rPr>
              <w:t>Comments</w:t>
            </w:r>
          </w:p>
        </w:tc>
      </w:tr>
      <w:tr w:rsidTr="00964C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C93">
            <w:pPr>
              <w:pStyle w:val="BodyText"/>
              <w:rPr>
                <w:lang w:val="en-NZ"/>
              </w:rPr>
            </w:pPr>
            <w:r w:rsidRPr="00964C9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C93" w:rsidP="00964C93">
            <w:pPr>
              <w:pStyle w:val="BodyText"/>
            </w:pPr>
            <w:r w:rsidRPr="00964C93">
              <w:t>This version first released with CUA Creative Arts and Culture Training Package Version 5.0.</w:t>
            </w:r>
          </w:p>
        </w:tc>
      </w:tr>
    </w:tbl>
    <w:p w:rsidR="00000000" w:rsidRPr="00964C93" w:rsidP="00964C93">
      <w:pPr>
        <w:pStyle w:val="BodyText"/>
      </w:pPr>
    </w:p>
    <w:p w:rsidR="00000000" w:rsidRPr="00964C93" w:rsidP="00964C93">
      <w:pPr>
        <w:pStyle w:val="AllowPageBreak"/>
      </w:pPr>
    </w:p>
    <w:p w:rsidR="00000000" w:rsidRPr="00964C93" w:rsidP="00964C93">
      <w:pPr>
        <w:pStyle w:val="Heading1"/>
      </w:pPr>
      <w:bookmarkStart w:id="2" w:name="O_1145509"/>
      <w:bookmarkEnd w:id="2"/>
      <w:r w:rsidRPr="00964C93">
        <w:t>Performance Evidence</w:t>
      </w:r>
    </w:p>
    <w:p w:rsidR="00000000" w:rsidRPr="00964C93" w:rsidP="00AF1E62">
      <w:pPr>
        <w:pStyle w:val="BodyText"/>
      </w:pPr>
      <w:r w:rsidRPr="00964C93">
        <w:t>The candidate must demonstrate the ability to complete the tasks outlined in the elements, performance criteria and foundation skills of this unit, including evidence of the ability to:</w:t>
      </w:r>
    </w:p>
    <w:p w:rsidR="00000000" w:rsidRPr="00964C93" w:rsidP="00964C93">
      <w:pPr>
        <w:pStyle w:val="ListBullet"/>
      </w:pPr>
      <w:r w:rsidRPr="00964C93">
        <w:t xml:space="preserve">perform dance sequences on at </w:t>
      </w:r>
      <w:r w:rsidRPr="00964C93">
        <w:t xml:space="preserve">least three occasions in front of an audience, at least one of which must be an ensemble performance. </w:t>
      </w:r>
    </w:p>
    <w:p w:rsidR="00000000" w:rsidRPr="00964C93" w:rsidP="00964C93">
      <w:pPr>
        <w:pStyle w:val="List"/>
      </w:pPr>
    </w:p>
    <w:p w:rsidR="00000000" w:rsidRPr="00964C93" w:rsidP="00AF1E62">
      <w:pPr>
        <w:pStyle w:val="BodyText"/>
      </w:pPr>
      <w:r w:rsidRPr="00964C93">
        <w:t>In the course of the above, the candidate must:</w:t>
      </w:r>
    </w:p>
    <w:p w:rsidR="00000000" w:rsidRPr="00964C93" w:rsidP="00964C93">
      <w:pPr>
        <w:pStyle w:val="ListBullet"/>
      </w:pPr>
      <w:r w:rsidRPr="00964C93">
        <w:t>demonstrate the following attributes during performances:</w:t>
      </w:r>
    </w:p>
    <w:p w:rsidR="00000000" w:rsidRPr="00964C93" w:rsidP="00964C93">
      <w:pPr>
        <w:pStyle w:val="ListBullet2"/>
      </w:pPr>
      <w:r w:rsidRPr="00964C93">
        <w:t>strong stage presence and confidence</w:t>
      </w:r>
    </w:p>
    <w:p w:rsidR="00000000" w:rsidRPr="00964C93" w:rsidP="00964C93">
      <w:pPr>
        <w:pStyle w:val="ListBullet2"/>
      </w:pPr>
      <w:r w:rsidRPr="00964C93">
        <w:t>well-developed techniques in the selected dance style</w:t>
      </w:r>
    </w:p>
    <w:p w:rsidR="00000000" w:rsidRPr="00964C93" w:rsidP="00964C93">
      <w:pPr>
        <w:pStyle w:val="ListBullet2"/>
      </w:pPr>
      <w:r w:rsidRPr="00964C93">
        <w:t>spatial awareness in relation to other performers as required</w:t>
      </w:r>
    </w:p>
    <w:p w:rsidR="00000000" w:rsidRPr="00964C93" w:rsidP="00964C93">
      <w:pPr>
        <w:pStyle w:val="ListBullet2"/>
      </w:pPr>
      <w:r w:rsidRPr="00964C93">
        <w:t>physical control in dance movements</w:t>
      </w:r>
    </w:p>
    <w:p w:rsidR="00000000" w:rsidRPr="00964C93" w:rsidP="00964C93">
      <w:pPr>
        <w:pStyle w:val="ListBullet"/>
      </w:pPr>
      <w:r w:rsidRPr="00964C93">
        <w:t>respond to constructive feedback on own skills development</w:t>
      </w:r>
    </w:p>
    <w:p w:rsidR="00000000" w:rsidRPr="00964C93" w:rsidP="00964C93">
      <w:pPr>
        <w:pStyle w:val="ListBullet"/>
      </w:pPr>
      <w:r w:rsidRPr="00964C93">
        <w:t xml:space="preserve">maintain focus during performances </w:t>
      </w:r>
    </w:p>
    <w:p w:rsidR="00000000" w:rsidRPr="00964C93" w:rsidP="00964C93">
      <w:pPr>
        <w:pStyle w:val="ListBullet"/>
      </w:pPr>
      <w:r w:rsidRPr="00964C93">
        <w:t>communic</w:t>
      </w:r>
      <w:r w:rsidRPr="00964C93">
        <w:t>ate mood and style of dance pieces to audiences</w:t>
      </w:r>
    </w:p>
    <w:p w:rsidR="00000000" w:rsidRPr="00964C93" w:rsidP="00964C93">
      <w:pPr>
        <w:pStyle w:val="ListBullet"/>
      </w:pPr>
      <w:r w:rsidRPr="00964C93">
        <w:t xml:space="preserve">follow safe dance practices </w:t>
      </w:r>
    </w:p>
    <w:p w:rsidR="00000000" w:rsidRPr="00964C93" w:rsidP="00964C93">
      <w:pPr>
        <w:pStyle w:val="ListBullet"/>
      </w:pPr>
      <w:r w:rsidRPr="00964C93">
        <w:t>use terminology associated with selected dance style when required.</w:t>
      </w:r>
    </w:p>
    <w:p w:rsidR="00000000" w:rsidRPr="00964C93" w:rsidP="00964C93">
      <w:pPr>
        <w:pStyle w:val="AllowPageBreak"/>
      </w:pPr>
    </w:p>
    <w:p w:rsidR="00000000" w:rsidRPr="00964C93" w:rsidP="00964C93">
      <w:pPr>
        <w:pStyle w:val="Heading1"/>
      </w:pPr>
      <w:bookmarkStart w:id="3" w:name="O_1145508"/>
      <w:bookmarkEnd w:id="3"/>
      <w:r w:rsidRPr="00964C93">
        <w:t>Knowledge Evidence</w:t>
      </w:r>
    </w:p>
    <w:p w:rsidR="00000000" w:rsidRPr="00964C93" w:rsidP="00AF1E62">
      <w:pPr>
        <w:pStyle w:val="BodyText"/>
      </w:pPr>
      <w:r w:rsidRPr="00964C93">
        <w:t>The candidate must be able to demonstrate knowledge to complete the tasks outlined in the elements, performance criteria and foundation skills of this unit, including knowledge of:</w:t>
      </w:r>
    </w:p>
    <w:p w:rsidR="00000000" w:rsidRPr="00964C93" w:rsidP="00964C93">
      <w:pPr>
        <w:pStyle w:val="ListBullet"/>
      </w:pPr>
      <w:r w:rsidRPr="00964C93">
        <w:t>principles relating to performing dance sequences, including:</w:t>
      </w:r>
    </w:p>
    <w:p w:rsidR="00000000" w:rsidRPr="00964C93" w:rsidP="00964C93">
      <w:pPr>
        <w:pStyle w:val="ListBullet2"/>
      </w:pPr>
      <w:r w:rsidRPr="00964C93">
        <w:t>relationshi</w:t>
      </w:r>
      <w:r w:rsidRPr="00964C93">
        <w:t>p with gravity</w:t>
      </w:r>
    </w:p>
    <w:p w:rsidR="00000000" w:rsidRPr="00964C93" w:rsidP="00964C93">
      <w:pPr>
        <w:pStyle w:val="ListBullet2"/>
      </w:pPr>
      <w:r w:rsidRPr="00964C93">
        <w:t>spatial awareness</w:t>
      </w:r>
    </w:p>
    <w:p w:rsidR="00000000" w:rsidRPr="00964C93" w:rsidP="00964C93">
      <w:pPr>
        <w:pStyle w:val="ListBullet2"/>
      </w:pPr>
      <w:r w:rsidRPr="00964C93">
        <w:t>successional movement</w:t>
      </w:r>
    </w:p>
    <w:p w:rsidR="00000000" w:rsidRPr="00964C93" w:rsidP="00964C93">
      <w:pPr>
        <w:pStyle w:val="ListBullet2"/>
      </w:pPr>
      <w:r w:rsidRPr="00964C93">
        <w:t>use of breath</w:t>
      </w:r>
    </w:p>
    <w:p w:rsidR="00000000" w:rsidRPr="00964C93" w:rsidP="00964C93">
      <w:pPr>
        <w:pStyle w:val="ListBullet2"/>
      </w:pPr>
      <w:r w:rsidRPr="00964C93">
        <w:t>folding</w:t>
      </w:r>
    </w:p>
    <w:p w:rsidR="00000000" w:rsidRPr="00964C93" w:rsidP="00964C93">
      <w:pPr>
        <w:pStyle w:val="ListBullet2"/>
      </w:pPr>
      <w:r w:rsidRPr="00964C93">
        <w:t>extending</w:t>
      </w:r>
    </w:p>
    <w:p w:rsidR="00000000" w:rsidRPr="00964C93" w:rsidP="00964C93">
      <w:pPr>
        <w:pStyle w:val="ListBullet2"/>
      </w:pPr>
      <w:r w:rsidRPr="00964C93">
        <w:t>rotating</w:t>
      </w:r>
    </w:p>
    <w:p w:rsidR="00000000" w:rsidRPr="00964C93" w:rsidP="00964C93">
      <w:pPr>
        <w:pStyle w:val="ListBullet2"/>
      </w:pPr>
      <w:r w:rsidRPr="00964C93">
        <w:t>shifting weight</w:t>
      </w:r>
    </w:p>
    <w:p w:rsidR="00000000" w:rsidRPr="00964C93" w:rsidP="00964C93">
      <w:pPr>
        <w:pStyle w:val="ListBullet"/>
      </w:pPr>
      <w:r w:rsidRPr="00964C93">
        <w:t>principles relating to safe dance practice and injury prevention, including:</w:t>
      </w:r>
    </w:p>
    <w:p w:rsidR="00000000" w:rsidRPr="00964C93" w:rsidP="00964C93">
      <w:pPr>
        <w:pStyle w:val="ListBullet2"/>
      </w:pPr>
      <w:r w:rsidRPr="00964C93">
        <w:t>articulation of the spine</w:t>
      </w:r>
    </w:p>
    <w:p w:rsidR="00000000" w:rsidRPr="00964C93" w:rsidP="00964C93">
      <w:pPr>
        <w:pStyle w:val="ListBullet2"/>
      </w:pPr>
      <w:r w:rsidRPr="00964C93">
        <w:t>engagement of the feet</w:t>
      </w:r>
    </w:p>
    <w:p w:rsidR="00000000" w:rsidRPr="00964C93" w:rsidP="00964C93">
      <w:pPr>
        <w:pStyle w:val="ListBullet2"/>
      </w:pPr>
      <w:r w:rsidRPr="00964C93">
        <w:t>bases of support</w:t>
      </w:r>
      <w:r w:rsidRPr="00964C93">
        <w:t>, including feet, legs, hands, arms and torso</w:t>
      </w:r>
    </w:p>
    <w:p w:rsidR="00000000" w:rsidRPr="00964C93" w:rsidP="00964C93">
      <w:pPr>
        <w:pStyle w:val="ListBullet2"/>
      </w:pPr>
      <w:r w:rsidRPr="00964C93">
        <w:t>range of motion of the joints</w:t>
      </w:r>
    </w:p>
    <w:p w:rsidR="00000000" w:rsidRPr="00964C93" w:rsidP="00964C93">
      <w:pPr>
        <w:pStyle w:val="ListBullet2"/>
      </w:pPr>
      <w:r w:rsidRPr="00964C93">
        <w:t>differentiation of the legs and pelvis</w:t>
      </w:r>
    </w:p>
    <w:p w:rsidR="00000000" w:rsidRPr="00964C93" w:rsidP="00964C93">
      <w:pPr>
        <w:pStyle w:val="ListBullet"/>
      </w:pPr>
      <w:r w:rsidRPr="00964C93">
        <w:t>key characteristics of selected dance styles and genres when rehearsing and performing pieces</w:t>
      </w:r>
    </w:p>
    <w:p w:rsidR="00000000" w:rsidRPr="00964C93" w:rsidP="00964C93">
      <w:pPr>
        <w:pStyle w:val="ListBullet"/>
      </w:pPr>
      <w:r w:rsidRPr="00964C93">
        <w:t>application of musical elements of time signatures, beat, tempo and syncopation to dance technique</w:t>
      </w:r>
    </w:p>
    <w:p w:rsidR="00000000" w:rsidRPr="00964C93" w:rsidP="00964C93">
      <w:pPr>
        <w:pStyle w:val="ListBullet"/>
      </w:pPr>
      <w:r w:rsidRPr="00964C93">
        <w:t>techniques and processes that can be used to prepare for auditions and competitions</w:t>
      </w:r>
    </w:p>
    <w:p w:rsidR="00000000" w:rsidRPr="00964C93" w:rsidP="00964C93">
      <w:pPr>
        <w:pStyle w:val="ListBullet"/>
      </w:pPr>
      <w:r w:rsidRPr="00964C93">
        <w:t>strategies to evaluate performances and respond to feedback to improve pe</w:t>
      </w:r>
      <w:r w:rsidRPr="00964C93">
        <w:t>rformances</w:t>
      </w:r>
    </w:p>
    <w:p w:rsidR="00000000" w:rsidRPr="00964C93" w:rsidP="00964C93">
      <w:pPr>
        <w:pStyle w:val="ListBullet"/>
      </w:pPr>
      <w:r w:rsidRPr="00964C93">
        <w:t>performance psychology techniques that can be used in performance preparation</w:t>
      </w:r>
    </w:p>
    <w:p w:rsidR="00000000" w:rsidRPr="00964C93" w:rsidP="00964C93">
      <w:pPr>
        <w:pStyle w:val="ListBullet"/>
      </w:pPr>
      <w:r w:rsidRPr="00964C93">
        <w:t>aspects of stagecraft that can be used during dance performances.</w:t>
      </w:r>
    </w:p>
    <w:p w:rsidR="00000000" w:rsidRPr="00964C93" w:rsidP="00964C93">
      <w:pPr>
        <w:pStyle w:val="AllowPageBreak"/>
      </w:pPr>
    </w:p>
    <w:p w:rsidR="00000000" w:rsidRPr="00964C93" w:rsidP="00964C93">
      <w:pPr>
        <w:pStyle w:val="Heading1"/>
      </w:pPr>
      <w:bookmarkStart w:id="4" w:name="O_1145507"/>
      <w:bookmarkEnd w:id="4"/>
      <w:r w:rsidRPr="00964C93">
        <w:t>Assessment Conditions</w:t>
      </w:r>
    </w:p>
    <w:p w:rsidR="00000000" w:rsidRPr="00964C93" w:rsidP="00AF1E62">
      <w:pPr>
        <w:pStyle w:val="BodyText"/>
      </w:pPr>
      <w:r w:rsidRPr="00964C93">
        <w:t>Assessment must be conducted in a safe environment where evi</w:t>
      </w:r>
      <w:r w:rsidRPr="00964C93">
        <w:t xml:space="preserve">dence gathered demonstrates consistent performance of typical activities experienced in creative arts industry environments. </w:t>
      </w:r>
    </w:p>
    <w:p w:rsidR="00000000" w:rsidRPr="00964C93" w:rsidP="00AF1E62">
      <w:pPr>
        <w:pStyle w:val="BodyText"/>
      </w:pPr>
      <w:r w:rsidRPr="00964C93">
        <w:t>This includes access to:</w:t>
      </w:r>
    </w:p>
    <w:p w:rsidR="00000000" w:rsidRPr="00964C93" w:rsidP="00964C93">
      <w:pPr>
        <w:pStyle w:val="ListBullet"/>
      </w:pPr>
      <w:r w:rsidRPr="00964C93">
        <w:t>opportunities for real or simulated performances</w:t>
      </w:r>
    </w:p>
    <w:p w:rsidR="00000000" w:rsidRPr="00964C93" w:rsidP="00964C93">
      <w:pPr>
        <w:pStyle w:val="ListBullet"/>
      </w:pPr>
      <w:r w:rsidRPr="00964C93">
        <w:t>dance performance areas or spaces with required floorin</w:t>
      </w:r>
      <w:r w:rsidRPr="00964C93">
        <w:t xml:space="preserve">g for performing dance. </w:t>
      </w:r>
    </w:p>
    <w:p w:rsidR="00000000" w:rsidRPr="00964C93" w:rsidP="00964C93">
      <w:pPr>
        <w:pStyle w:val="List"/>
      </w:pPr>
    </w:p>
    <w:p w:rsidR="00000000" w:rsidRPr="00964C93" w:rsidP="00AF1E62">
      <w:pPr>
        <w:pStyle w:val="BodyText"/>
      </w:pPr>
      <w:r w:rsidRPr="00964C93">
        <w:t>Assessors of this unit must satisfy the requirements for assessors in applicable vocational educational and training legislation, frameworks and/or standards.</w:t>
      </w:r>
    </w:p>
    <w:p w:rsidR="00000000" w:rsidRPr="00964C93" w:rsidP="00964C93">
      <w:pPr>
        <w:pStyle w:val="Heading1"/>
      </w:pPr>
      <w:bookmarkStart w:id="5" w:name="O_1145505"/>
      <w:bookmarkEnd w:id="5"/>
      <w:r w:rsidRPr="00964C93">
        <w:t>Links</w:t>
      </w:r>
    </w:p>
    <w:p w:rsidR="00000000" w:rsidRPr="00964C93" w:rsidP="00AF1E62">
      <w:pPr>
        <w:pStyle w:val="BodyText"/>
      </w:pPr>
      <w:r w:rsidRPr="00964C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265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64C93" w:rsidP="00964C93"/>
    <w:sectPr w:rsidSect="00964C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C93" w:rsidRPr="00AF1E62" w:rsidP="00AF1E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62" w:rsidP="00964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E62" w:rsidP="00964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1E62" w:rsidP="00964C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C93" w:rsidRPr="00AF1E62" w:rsidP="00AF1E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62" w:rsidRPr="002D2AF8" w:rsidP="00964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CUADAN417 Develop expertise in dance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F1E62" w:rsidP="00964C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B8A7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7A5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24F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C93"/>
  </w:style>
  <w:style w:type="character" w:customStyle="1" w:styleId="Heading1Char">
    <w:name w:val="Heading 1 Char"/>
    <w:basedOn w:val="DefaultParagraphFont"/>
    <w:link w:val="Heading1"/>
    <w:rsid w:val="00964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C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C9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4C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4C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4C93"/>
    <w:rPr>
      <w:b/>
      <w:spacing w:val="0"/>
    </w:rPr>
  </w:style>
  <w:style w:type="paragraph" w:styleId="ListBullet2">
    <w:name w:val="List Bullet 2"/>
    <w:basedOn w:val="List2"/>
    <w:rsid w:val="00964C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4C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C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C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C9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4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4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C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C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C93"/>
    <w:rPr>
      <w:i/>
    </w:rPr>
  </w:style>
  <w:style w:type="paragraph" w:styleId="Caption">
    <w:name w:val="caption"/>
    <w:basedOn w:val="BodyText"/>
    <w:next w:val="Normal"/>
    <w:qFormat/>
    <w:rsid w:val="00964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C93"/>
  </w:style>
  <w:style w:type="paragraph" w:styleId="TableofFigures">
    <w:name w:val="table of figures"/>
    <w:basedOn w:val="Normal"/>
    <w:next w:val="Normal"/>
    <w:semiHidden/>
    <w:rsid w:val="00964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C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C93"/>
    <w:rPr>
      <w:rFonts w:ascii="Wingdings" w:hAnsi="Wingdings"/>
    </w:rPr>
  </w:style>
  <w:style w:type="paragraph" w:customStyle="1" w:styleId="TableHeading">
    <w:name w:val="Table Heading"/>
    <w:basedOn w:val="HeadingBase"/>
    <w:rsid w:val="00964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C93"/>
    <w:rPr>
      <w:color w:val="0033CC"/>
      <w:u w:val="none"/>
    </w:rPr>
  </w:style>
  <w:style w:type="paragraph" w:customStyle="1" w:styleId="BodyTextRight">
    <w:name w:val="Body Text Right"/>
    <w:basedOn w:val="BodyText"/>
    <w:rsid w:val="00964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C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C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C93"/>
    <w:rPr>
      <w:sz w:val="32"/>
    </w:rPr>
  </w:style>
  <w:style w:type="paragraph" w:customStyle="1" w:styleId="HeadingProcedure">
    <w:name w:val="Heading Procedure"/>
    <w:basedOn w:val="HeadingBase"/>
    <w:next w:val="Normal"/>
    <w:rsid w:val="00964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C93"/>
    <w:pPr>
      <w:spacing w:before="60" w:after="60"/>
    </w:pPr>
  </w:style>
  <w:style w:type="paragraph" w:styleId="ListContinue">
    <w:name w:val="List Continue"/>
    <w:basedOn w:val="List"/>
    <w:rsid w:val="00964C93"/>
    <w:pPr>
      <w:ind w:firstLine="0"/>
    </w:pPr>
  </w:style>
  <w:style w:type="paragraph" w:customStyle="1" w:styleId="ListNote">
    <w:name w:val="List Note"/>
    <w:basedOn w:val="List"/>
    <w:rsid w:val="00964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C93"/>
    <w:rPr>
      <w:rFonts w:ascii="Courier New" w:hAnsi="Courier New"/>
    </w:rPr>
  </w:style>
  <w:style w:type="paragraph" w:customStyle="1" w:styleId="NoteBullet">
    <w:name w:val="Note Bullet"/>
    <w:basedOn w:val="Note"/>
    <w:rsid w:val="00964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C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C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C93"/>
    <w:rPr>
      <w:b/>
      <w:smallCaps/>
    </w:rPr>
  </w:style>
  <w:style w:type="paragraph" w:customStyle="1" w:styleId="TableListNumber">
    <w:name w:val="Table List Number"/>
    <w:basedOn w:val="ListNumber"/>
    <w:rsid w:val="00964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C93"/>
    <w:pPr>
      <w:numPr>
        <w:numId w:val="9"/>
      </w:numPr>
    </w:pPr>
  </w:style>
  <w:style w:type="paragraph" w:customStyle="1" w:styleId="ListAlpha2">
    <w:name w:val="List Alpha 2"/>
    <w:basedOn w:val="List2"/>
    <w:rsid w:val="00964C93"/>
    <w:pPr>
      <w:numPr>
        <w:numId w:val="8"/>
      </w:numPr>
    </w:pPr>
  </w:style>
  <w:style w:type="paragraph" w:styleId="List2">
    <w:name w:val="List 2"/>
    <w:basedOn w:val="BodyText"/>
    <w:rsid w:val="00964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C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C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C93"/>
    <w:pPr>
      <w:numPr>
        <w:numId w:val="4"/>
      </w:numPr>
    </w:pPr>
  </w:style>
  <w:style w:type="paragraph" w:styleId="ListContinue2">
    <w:name w:val="List Continue 2"/>
    <w:basedOn w:val="List2"/>
    <w:rsid w:val="00964C93"/>
    <w:pPr>
      <w:ind w:firstLine="0"/>
    </w:pPr>
  </w:style>
  <w:style w:type="paragraph" w:styleId="ListContinue3">
    <w:name w:val="List Continue 3"/>
    <w:basedOn w:val="List3"/>
    <w:rsid w:val="00964C93"/>
    <w:pPr>
      <w:ind w:left="1021" w:firstLine="0"/>
    </w:pPr>
  </w:style>
  <w:style w:type="paragraph" w:styleId="ListContinue4">
    <w:name w:val="List Continue 4"/>
    <w:basedOn w:val="List4"/>
    <w:rsid w:val="00964C93"/>
    <w:pPr>
      <w:ind w:firstLine="0"/>
    </w:pPr>
  </w:style>
  <w:style w:type="paragraph" w:styleId="ListContinue5">
    <w:name w:val="List Continue 5"/>
    <w:basedOn w:val="List5"/>
    <w:rsid w:val="00964C93"/>
    <w:pPr>
      <w:ind w:firstLine="0"/>
    </w:pPr>
  </w:style>
  <w:style w:type="paragraph" w:styleId="ListNumber3">
    <w:name w:val="List Number 3"/>
    <w:basedOn w:val="List3"/>
    <w:rsid w:val="00964C93"/>
    <w:pPr>
      <w:numPr>
        <w:numId w:val="5"/>
      </w:numPr>
    </w:pPr>
  </w:style>
  <w:style w:type="paragraph" w:styleId="ListNumber4">
    <w:name w:val="List Number 4"/>
    <w:basedOn w:val="List4"/>
    <w:rsid w:val="00964C93"/>
    <w:pPr>
      <w:numPr>
        <w:numId w:val="6"/>
      </w:numPr>
    </w:pPr>
  </w:style>
  <w:style w:type="paragraph" w:styleId="ListNumber5">
    <w:name w:val="List Number 5"/>
    <w:basedOn w:val="List5"/>
    <w:rsid w:val="00964C93"/>
    <w:pPr>
      <w:numPr>
        <w:numId w:val="7"/>
      </w:numPr>
    </w:pPr>
  </w:style>
  <w:style w:type="paragraph" w:styleId="BlockText">
    <w:name w:val="Block Text"/>
    <w:basedOn w:val="Normal"/>
    <w:rsid w:val="00964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C93"/>
    <w:rPr>
      <w:sz w:val="16"/>
      <w:vertAlign w:val="superscript"/>
    </w:rPr>
  </w:style>
  <w:style w:type="character" w:customStyle="1" w:styleId="Symbols">
    <w:name w:val="Symbols"/>
    <w:basedOn w:val="DefaultParagraphFont"/>
    <w:rsid w:val="00964C93"/>
    <w:rPr>
      <w:rFonts w:ascii="Symbol" w:hAnsi="Symbol"/>
    </w:rPr>
  </w:style>
  <w:style w:type="character" w:customStyle="1" w:styleId="MenuOptions">
    <w:name w:val="Menu Options"/>
    <w:basedOn w:val="DefaultParagraphFont"/>
    <w:rsid w:val="00964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C93"/>
    <w:rPr>
      <w:b/>
    </w:rPr>
  </w:style>
  <w:style w:type="character" w:customStyle="1" w:styleId="Underlined">
    <w:name w:val="Underlined"/>
    <w:basedOn w:val="DefaultParagraphFont"/>
    <w:rsid w:val="00964C93"/>
    <w:rPr>
      <w:u w:val="single"/>
    </w:rPr>
  </w:style>
  <w:style w:type="paragraph" w:customStyle="1" w:styleId="TableBodyTextRight">
    <w:name w:val="Table Body Text Right"/>
    <w:basedOn w:val="TableBodyText"/>
    <w:rsid w:val="00964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C93"/>
    <w:rPr>
      <w:sz w:val="18"/>
    </w:rPr>
  </w:style>
  <w:style w:type="paragraph" w:customStyle="1" w:styleId="BodySmallRight">
    <w:name w:val="Body Small Right"/>
    <w:basedOn w:val="BodyTextRight"/>
    <w:rsid w:val="00964C93"/>
    <w:rPr>
      <w:sz w:val="18"/>
      <w:szCs w:val="18"/>
    </w:rPr>
  </w:style>
  <w:style w:type="paragraph" w:customStyle="1" w:styleId="MarginEdition">
    <w:name w:val="Margin Edition"/>
    <w:basedOn w:val="MarginNote"/>
    <w:rsid w:val="00964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C93"/>
    <w:rPr>
      <w:sz w:val="2"/>
      <w:szCs w:val="2"/>
    </w:rPr>
  </w:style>
  <w:style w:type="character" w:customStyle="1" w:styleId="Small">
    <w:name w:val="Small"/>
    <w:basedOn w:val="DefaultParagraphFont"/>
    <w:rsid w:val="00964C93"/>
    <w:rPr>
      <w:sz w:val="16"/>
    </w:rPr>
  </w:style>
  <w:style w:type="paragraph" w:customStyle="1" w:styleId="WideTable">
    <w:name w:val="Wide Table"/>
    <w:basedOn w:val="Normal"/>
    <w:rsid w:val="00964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C93"/>
  </w:style>
  <w:style w:type="paragraph" w:styleId="Quote">
    <w:name w:val="Quote"/>
    <w:basedOn w:val="Heading1"/>
    <w:link w:val="QuoteChar"/>
    <w:qFormat/>
    <w:rsid w:val="00964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C93"/>
    <w:pPr>
      <w:pageBreakBefore/>
    </w:pPr>
  </w:style>
  <w:style w:type="paragraph" w:customStyle="1" w:styleId="Border">
    <w:name w:val="Border"/>
    <w:basedOn w:val="Normal"/>
    <w:qFormat/>
    <w:rsid w:val="00964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C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C93"/>
    <w:rPr>
      <w:u w:val="single"/>
    </w:rPr>
  </w:style>
  <w:style w:type="character" w:customStyle="1" w:styleId="BoldandItalics">
    <w:name w:val="Bold and Italics"/>
    <w:qFormat/>
    <w:rsid w:val="00964C93"/>
    <w:rPr>
      <w:b/>
      <w:i/>
      <w:u w:val="none"/>
    </w:rPr>
  </w:style>
  <w:style w:type="paragraph" w:styleId="BalloonText">
    <w:name w:val="Balloon Text"/>
    <w:basedOn w:val="Normal"/>
    <w:link w:val="BalloonTextChar"/>
    <w:rsid w:val="00964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C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C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C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C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C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C93"/>
    <w:pPr>
      <w:spacing w:before="0" w:after="0"/>
    </w:pPr>
  </w:style>
  <w:style w:type="paragraph" w:customStyle="1" w:styleId="BodyTextBold">
    <w:name w:val="Body Text Bold"/>
    <w:basedOn w:val="BodyText"/>
    <w:qFormat/>
    <w:rsid w:val="00964C93"/>
    <w:rPr>
      <w:b/>
    </w:rPr>
  </w:style>
  <w:style w:type="character" w:styleId="Hyperlink">
    <w:name w:val="Hyperlink"/>
    <w:basedOn w:val="DefaultParagraphFont"/>
    <w:uiPriority w:val="99"/>
    <w:unhideWhenUsed/>
    <w:rsid w:val="00AF1E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2779</Characters>
  <Application>Microsoft Office Word</Application>
  <DocSecurity>0</DocSecurity>
  <Lines>79</Lines>
  <Paragraphs>64</Paragraphs>
  <ScaleCrop>false</ScaleCrop>
  <Company>Author-it Software Corporation Ltd.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CUADAN417 Develop expertise in dance performance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2022-10-19T12:29:00Z</dcterms:created>
  <dcterms:modified xsi:type="dcterms:W3CDTF">2022-10-19T12:29:00Z</dcterms:modified>
</cp:coreProperties>
</file>