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434" w:rsidP="006C0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CUADAN412 Develop dance techniques for musical theatre</w:t>
      </w:r>
      <w:r>
        <w:fldChar w:fldCharType="end"/>
      </w:r>
    </w:p>
    <w:p w:rsidR="006C0434" w:rsidP="006C0434">
      <w:pPr>
        <w:pStyle w:val="Version"/>
        <w:sectPr w:rsidSect="00A76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6408" w:rsidP="00A76408">
      <w:pPr>
        <w:pStyle w:val="SuperHeading"/>
      </w:pPr>
      <w:r w:rsidRPr="00A76408">
        <w:t>CUADAN412 Develop dance techniques for musical theatre</w:t>
      </w:r>
    </w:p>
    <w:p w:rsidR="00000000" w:rsidRPr="00A76408" w:rsidP="00A76408">
      <w:pPr>
        <w:pStyle w:val="Heading1"/>
      </w:pPr>
      <w:bookmarkStart w:id="1" w:name="O_801073"/>
      <w:bookmarkEnd w:id="1"/>
      <w:r w:rsidRPr="00A764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rPr>
                <w:rStyle w:val="SpecialBold"/>
              </w:rPr>
              <w:t>Comments</w:t>
            </w:r>
          </w:p>
        </w:tc>
      </w:tr>
      <w:tr w:rsidTr="00A7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This version released with CUA Creative Arts and Culture Training Package version 2.0. Updated assessment conditions section. Updated modification history section to reflect changed name of t</w:t>
            </w:r>
            <w:r w:rsidRPr="00A76408">
              <w:t>raining package.</w:t>
            </w:r>
          </w:p>
        </w:tc>
      </w:tr>
      <w:tr w:rsidTr="00A7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t>This version first released with CUA Creative Arts and Culture Training Package version 1.0.</w:t>
            </w:r>
          </w:p>
        </w:tc>
      </w:tr>
    </w:tbl>
    <w:p w:rsidR="00000000" w:rsidRPr="00A76408" w:rsidP="00A76408">
      <w:pPr>
        <w:pStyle w:val="BodyText"/>
      </w:pPr>
    </w:p>
    <w:p w:rsidR="00000000" w:rsidRPr="00A76408" w:rsidP="00A76408">
      <w:pPr>
        <w:pStyle w:val="AllowPageBreak"/>
      </w:pPr>
    </w:p>
    <w:p w:rsidR="00000000" w:rsidRPr="00A76408" w:rsidP="00A76408">
      <w:pPr>
        <w:pStyle w:val="Heading1"/>
      </w:pPr>
      <w:bookmarkStart w:id="2" w:name="O_801072"/>
      <w:bookmarkEnd w:id="2"/>
      <w:r w:rsidRPr="00A76408">
        <w:t>Application</w:t>
      </w:r>
    </w:p>
    <w:p w:rsidR="00000000" w:rsidRPr="00A76408" w:rsidP="006C0434">
      <w:pPr>
        <w:pStyle w:val="BodyText"/>
      </w:pPr>
      <w:r w:rsidRPr="00A76408">
        <w:t>This unit describes the performance outcomes, skills and knowledge required to develop techniques for in</w:t>
      </w:r>
      <w:r w:rsidRPr="00A76408">
        <w:t>tegrating dancing with the acting and singing skills required of musical theatre performers.</w:t>
      </w:r>
    </w:p>
    <w:p w:rsidR="00000000" w:rsidRPr="00A76408" w:rsidP="006C0434">
      <w:pPr>
        <w:pStyle w:val="BodyText"/>
      </w:pPr>
      <w:r w:rsidRPr="00A76408">
        <w:t>At this level supervision and guidance are provided during practice sessions. However, individuals are expected to work independently on developing the physical s</w:t>
      </w:r>
      <w:r w:rsidRPr="00A76408">
        <w:t>tamina required to combine singing and dancing in partnered and group routines.</w:t>
      </w:r>
    </w:p>
    <w:p w:rsidR="00000000" w:rsidRPr="00A76408" w:rsidP="006C0434">
      <w:pPr>
        <w:pStyle w:val="BodyText"/>
      </w:pPr>
      <w:r w:rsidRPr="00A76408">
        <w:t>No licensing, legislative or certification requirements apply to this unit at the time of publication.</w:t>
      </w:r>
    </w:p>
    <w:p w:rsidR="00000000" w:rsidRPr="00A76408" w:rsidP="00A76408">
      <w:pPr>
        <w:pStyle w:val="Heading1"/>
      </w:pPr>
      <w:bookmarkStart w:id="3" w:name="O_801071"/>
      <w:bookmarkEnd w:id="3"/>
      <w:r w:rsidRPr="00A76408">
        <w:t>Unit Sector</w:t>
      </w:r>
    </w:p>
    <w:p w:rsidR="00000000" w:rsidRPr="00A76408" w:rsidP="006C0434">
      <w:pPr>
        <w:pStyle w:val="BodyText"/>
      </w:pPr>
      <w:r w:rsidRPr="00A76408">
        <w:t>Performing arts – dance</w:t>
      </w:r>
    </w:p>
    <w:p w:rsidR="00000000" w:rsidRPr="00A76408" w:rsidP="00A76408">
      <w:pPr>
        <w:pStyle w:val="Heading1"/>
      </w:pPr>
      <w:bookmarkStart w:id="4" w:name="O_801070"/>
      <w:bookmarkEnd w:id="4"/>
      <w:r w:rsidRPr="00A764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33"/>
      </w:tblGrid>
      <w:tr w:rsidTr="00A7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Elements</w:t>
            </w:r>
          </w:p>
          <w:p w:rsidR="00000000" w:rsidRPr="00A76408" w:rsidP="00A76408">
            <w:pPr>
              <w:pStyle w:val="BodyText"/>
            </w:pPr>
            <w:r w:rsidRPr="00A76408">
              <w:rPr>
                <w:rStyle w:val="Emphasis"/>
              </w:rPr>
              <w:t>Elements describe the essential outcomes.</w:t>
            </w:r>
          </w:p>
        </w:tc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Performance Criteria</w:t>
            </w:r>
          </w:p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1. Maintain a physical conditioning program</w:t>
            </w:r>
          </w:p>
        </w:tc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t>1.1 In co</w:t>
            </w:r>
            <w:r w:rsidRPr="00A76408">
              <w:t>nsultation with relevant personnel, identify a range of techniques to prevent injuries and improve stamina, strength and flexibility</w:t>
            </w:r>
          </w:p>
          <w:p w:rsidR="00000000" w:rsidRPr="00A76408" w:rsidP="00A76408">
            <w:pPr>
              <w:pStyle w:val="BodyText"/>
            </w:pPr>
            <w:r w:rsidRPr="00A76408">
              <w:t>1.2 Set realistic physical conditioning goals aimed at improving own dance technique</w:t>
            </w:r>
          </w:p>
          <w:p w:rsidR="00000000" w:rsidRPr="00A76408" w:rsidP="00A76408">
            <w:pPr>
              <w:pStyle w:val="BodyText"/>
            </w:pPr>
            <w:r w:rsidRPr="00A76408">
              <w:t>1.3 Identify risk factors that may inh</w:t>
            </w:r>
            <w:r w:rsidRPr="00A76408">
              <w:t>ibit the achievement of goals and seek professional advice as required</w:t>
            </w:r>
          </w:p>
          <w:p w:rsidR="00000000" w:rsidRPr="00A76408" w:rsidP="00A76408">
            <w:pPr>
              <w:pStyle w:val="BodyText"/>
            </w:pPr>
            <w:r w:rsidRPr="00A76408">
              <w:t>1.4 Take fatigue and personal limitations into account when undertaking physical conditioning program</w:t>
            </w:r>
          </w:p>
          <w:p w:rsidR="00000000" w:rsidRPr="00A76408" w:rsidP="00A76408">
            <w:pPr>
              <w:pStyle w:val="BodyText"/>
            </w:pPr>
            <w:r w:rsidRPr="00A76408">
              <w:t>1.5 Perform warm-up and warm-down activities in conjunction with dance activities</w:t>
            </w:r>
          </w:p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1</w:t>
            </w:r>
            <w:r w:rsidRPr="00A76408">
              <w:t>.6 Ensure that clothing and footwear are appropriate for exercise regime and dance technique</w:t>
            </w:r>
          </w:p>
        </w:tc>
      </w:tr>
      <w:tr w:rsidTr="00A7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2. Extend dancing skills to include musical theatre</w:t>
            </w:r>
          </w:p>
        </w:tc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t>2.1 Practise a range of exercises in preparation for dance routines</w:t>
            </w:r>
          </w:p>
          <w:p w:rsidR="00000000" w:rsidRPr="00A76408" w:rsidP="00A76408">
            <w:pPr>
              <w:pStyle w:val="BodyText"/>
            </w:pPr>
            <w:r w:rsidRPr="00A76408">
              <w:t xml:space="preserve">2.2 Work with others to develop expertise </w:t>
            </w:r>
            <w:r w:rsidRPr="00A76408">
              <w:t>in performing with a partner and in an ensemble</w:t>
            </w:r>
          </w:p>
          <w:p w:rsidR="00000000" w:rsidRPr="00A76408" w:rsidP="00A76408">
            <w:pPr>
              <w:pStyle w:val="BodyText"/>
            </w:pPr>
            <w:r w:rsidRPr="00A76408">
              <w:t>2.3 Practise solo pieces as required</w:t>
            </w:r>
          </w:p>
          <w:p w:rsidR="00000000" w:rsidRPr="00A76408" w:rsidP="00A76408">
            <w:pPr>
              <w:pStyle w:val="BodyText"/>
            </w:pPr>
            <w:r w:rsidRPr="00A76408">
              <w:t>2.4 Develop techniques for integrating singing into dance routines and performing with different microphone placements</w:t>
            </w:r>
          </w:p>
          <w:p w:rsidR="00000000" w:rsidRPr="00A76408" w:rsidP="00A76408">
            <w:pPr>
              <w:pStyle w:val="BodyText"/>
            </w:pPr>
            <w:r w:rsidRPr="00A76408">
              <w:t>2.5 Extend the relationship between acting and dance</w:t>
            </w:r>
            <w:r w:rsidRPr="00A76408">
              <w:t xml:space="preserve"> in musical theatre</w:t>
            </w:r>
          </w:p>
          <w:p w:rsidR="00000000" w:rsidRPr="00A76408" w:rsidP="00A76408">
            <w:pPr>
              <w:pStyle w:val="BodyText"/>
            </w:pPr>
            <w:r w:rsidRPr="00A76408">
              <w:t>2.6 Apply knowledge of musical rhythms and musical theatre styles to dance routines</w:t>
            </w:r>
          </w:p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2.7 Convey choreographic intent of routines through confident and precise execution of dance techniques</w:t>
            </w:r>
          </w:p>
        </w:tc>
      </w:tr>
      <w:tr w:rsidTr="00A76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3. Maintain expertise</w:t>
            </w:r>
          </w:p>
        </w:tc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t>3.1 Practise and refine dancing techniques relevant to musical theatre</w:t>
            </w:r>
          </w:p>
          <w:p w:rsidR="00000000" w:rsidRPr="00A76408" w:rsidP="00A76408">
            <w:pPr>
              <w:pStyle w:val="BodyText"/>
            </w:pPr>
            <w:r w:rsidRPr="00A76408">
              <w:t>3.2 Maintain and update knowledge of musical theatre trends</w:t>
            </w:r>
          </w:p>
          <w:p w:rsidR="00000000" w:rsidRPr="00A76408" w:rsidP="00A76408">
            <w:pPr>
              <w:pStyle w:val="BodyText"/>
            </w:pPr>
            <w:r w:rsidRPr="00A76408">
              <w:t>3.3 Use feedback from others to identify and develop ways to improve own dancing skills</w:t>
            </w:r>
          </w:p>
          <w:p w:rsidR="00000000" w:rsidRPr="00A76408" w:rsidP="00A76408">
            <w:pPr>
              <w:pStyle w:val="BodyText"/>
            </w:pPr>
            <w:r w:rsidRPr="00A76408">
              <w:t>3.4 Regularly view performances by in</w:t>
            </w:r>
            <w:r w:rsidRPr="00A76408">
              <w:t>dustry practitioners as a way of sourcing new ideas, identifying trends, maintaining motivation, and improving own technique</w:t>
            </w:r>
          </w:p>
        </w:tc>
      </w:tr>
    </w:tbl>
    <w:p w:rsidR="00000000" w:rsidRPr="00A76408" w:rsidP="00A76408">
      <w:pPr>
        <w:pStyle w:val="BodyText"/>
      </w:pPr>
    </w:p>
    <w:p w:rsidR="00000000" w:rsidRPr="00A76408" w:rsidP="00A76408">
      <w:pPr>
        <w:pStyle w:val="AllowPageBreak"/>
      </w:pPr>
    </w:p>
    <w:p w:rsidR="00000000" w:rsidRPr="00A76408" w:rsidP="00A76408">
      <w:pPr>
        <w:pStyle w:val="Heading1"/>
      </w:pPr>
      <w:bookmarkStart w:id="5" w:name="O_801069"/>
      <w:bookmarkEnd w:id="5"/>
      <w:r w:rsidRPr="00A76408">
        <w:t>Foundation Skills</w:t>
      </w:r>
    </w:p>
    <w:p w:rsidR="00000000" w:rsidRPr="006C0434" w:rsidP="006C0434">
      <w:pPr>
        <w:pStyle w:val="BodyText"/>
        <w:rPr>
          <w:i/>
        </w:rPr>
      </w:pPr>
      <w:r w:rsidRPr="006C0434">
        <w:rPr>
          <w:rStyle w:val="Emphasis"/>
        </w:rPr>
        <w:t xml:space="preserve">This section describes language, literacy, numeracy and employment skills incorporated in the </w:t>
      </w:r>
      <w:r w:rsidRPr="006C0434">
        <w:rPr>
          <w:rStyle w:val="Emphasis"/>
        </w:rPr>
        <w:t>performance criteria that are required for competent performance.</w:t>
      </w:r>
    </w:p>
    <w:tbl>
      <w:tblPr>
        <w:tblW w:w="92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9"/>
        <w:gridCol w:w="1390"/>
        <w:gridCol w:w="6003"/>
      </w:tblGrid>
      <w:tr w:rsidTr="00A76408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Performance Criteria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rPr>
                <w:rStyle w:val="SpecialBold"/>
              </w:rPr>
              <w:t>Description</w:t>
            </w:r>
          </w:p>
        </w:tc>
      </w:tr>
      <w:tr w:rsidTr="00A76408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1.1, 3.3, 3.4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ListBullet"/>
            </w:pPr>
            <w:r w:rsidRPr="00A76408">
              <w:t>Seeks the views and opinions of others to develop own understanding</w:t>
            </w:r>
          </w:p>
          <w:p w:rsidR="00000000" w:rsidP="00A76408">
            <w:pPr>
              <w:pStyle w:val="ListBullet"/>
              <w:rPr>
                <w:lang w:val="en-NZ"/>
              </w:rPr>
            </w:pPr>
            <w:r w:rsidRPr="00A76408">
              <w:t>Observes industry practitioners, sources new ideas and identifies trends, and applies to own techniques</w:t>
            </w:r>
          </w:p>
        </w:tc>
      </w:tr>
      <w:tr w:rsidTr="00A76408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3.2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ListBullet"/>
              <w:rPr>
                <w:lang w:val="en-NZ"/>
              </w:rPr>
            </w:pPr>
            <w:r w:rsidRPr="00A76408">
              <w:t>Obtains information from written sources to identify musical theatre trends</w:t>
            </w:r>
          </w:p>
        </w:tc>
      </w:tr>
      <w:tr w:rsidTr="00A76408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1.1, 1.3, 2.2, 3.3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ListBullet"/>
              <w:rPr>
                <w:lang w:val="en-NZ"/>
              </w:rPr>
            </w:pPr>
            <w:r w:rsidRPr="00A76408">
              <w:t>Obtains information by</w:t>
            </w:r>
            <w:r w:rsidRPr="00A76408">
              <w:t xml:space="preserve"> listening and questioning</w:t>
            </w:r>
          </w:p>
        </w:tc>
      </w:tr>
      <w:tr w:rsidTr="00A76408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1.5, 1.6, 3.1, 3.2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ListBullet"/>
              <w:rPr>
                <w:lang w:val="en-NZ"/>
              </w:rPr>
            </w:pPr>
            <w:r w:rsidRPr="00A76408">
              <w:t xml:space="preserve">Follows accepted industry practices in relation to safe dance practices and injury-prevention strategies </w:t>
            </w:r>
          </w:p>
        </w:tc>
      </w:tr>
      <w:tr w:rsidTr="00A76408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1.1, 2.2, 2.7, 3.3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ListBullet"/>
            </w:pPr>
            <w:r w:rsidRPr="00A76408">
              <w:t>Works collaboratively on developing and improving dance techniques</w:t>
            </w:r>
          </w:p>
          <w:p w:rsidR="00000000" w:rsidP="00A76408">
            <w:pPr>
              <w:pStyle w:val="ListBullet"/>
              <w:rPr>
                <w:lang w:val="en-NZ"/>
              </w:rPr>
            </w:pPr>
            <w:r w:rsidRPr="00A76408">
              <w:t>Uses dance movements to convey meaning to spectators</w:t>
            </w:r>
          </w:p>
        </w:tc>
      </w:tr>
      <w:tr w:rsidTr="00A76408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1.4, 1.5, 1.6, 2.1, 2.2, 2.3, 2.4, 2.5, 2.6, 2.7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ListBullet"/>
            </w:pPr>
            <w:r w:rsidRPr="00A76408">
              <w:t xml:space="preserve">Adds emotion and depth to routines through applying a knowledge of </w:t>
            </w:r>
            <w:r w:rsidRPr="00A76408">
              <w:t xml:space="preserve">the relationship between acting and dance </w:t>
            </w:r>
          </w:p>
          <w:p w:rsidR="00000000" w:rsidRPr="00A76408" w:rsidP="00A76408">
            <w:pPr>
              <w:pStyle w:val="ListBullet"/>
            </w:pPr>
            <w:r w:rsidRPr="00A76408">
              <w:t>Adopts a methodical, disciplined and positive approach to physical conditioning program, dance classes and evaluation of own skill development</w:t>
            </w:r>
          </w:p>
          <w:p w:rsidR="00000000" w:rsidRPr="00A76408" w:rsidP="00A76408">
            <w:pPr>
              <w:pStyle w:val="ListBullet"/>
            </w:pPr>
            <w:r w:rsidRPr="00A76408">
              <w:t>Develops a movement memory</w:t>
            </w:r>
          </w:p>
          <w:p w:rsidR="00000000" w:rsidRPr="00A76408" w:rsidP="00A76408">
            <w:pPr>
              <w:pStyle w:val="ListBullet"/>
            </w:pPr>
            <w:r w:rsidRPr="00A76408">
              <w:t>Takes steps to minimise risk of injury thro</w:t>
            </w:r>
            <w:r w:rsidRPr="00A76408">
              <w:t>ugh appropriate physical conditioning program</w:t>
            </w:r>
          </w:p>
        </w:tc>
      </w:tr>
    </w:tbl>
    <w:p w:rsidR="00000000" w:rsidRPr="00A76408" w:rsidP="00A76408">
      <w:pPr>
        <w:pStyle w:val="BodyText"/>
      </w:pPr>
    </w:p>
    <w:p w:rsidR="00000000" w:rsidRPr="00A76408" w:rsidP="00A76408">
      <w:pPr>
        <w:pStyle w:val="AllowPageBreak"/>
      </w:pPr>
    </w:p>
    <w:p w:rsidR="00000000" w:rsidRPr="00A76408" w:rsidP="00A76408">
      <w:pPr>
        <w:pStyle w:val="Heading1"/>
      </w:pPr>
      <w:bookmarkStart w:id="6" w:name="O_801068"/>
      <w:bookmarkEnd w:id="6"/>
      <w:r w:rsidRPr="00A7640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A7640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 xml:space="preserve">Code and title </w:t>
            </w:r>
          </w:p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Code and title</w:t>
            </w:r>
          </w:p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rPr>
                <w:rStyle w:val="SpecialBold"/>
              </w:rPr>
              <w:t>Equivalence status</w:t>
            </w:r>
          </w:p>
        </w:tc>
      </w:tr>
      <w:tr w:rsidTr="00A7640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t>CUADAN412 Develop dance techniques for musical theatre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CUADAN412 Develop dance techniques for musical theatre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08">
            <w:pPr>
              <w:pStyle w:val="BodyText"/>
              <w:rPr>
                <w:lang w:val="en-NZ"/>
              </w:rPr>
            </w:pPr>
            <w:r w:rsidRPr="00A76408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08" w:rsidP="00A76408">
            <w:pPr>
              <w:pStyle w:val="BodyText"/>
            </w:pPr>
            <w:r w:rsidRPr="00A76408">
              <w:t>Equivalent unit</w:t>
            </w:r>
          </w:p>
        </w:tc>
      </w:tr>
    </w:tbl>
    <w:p w:rsidR="00000000" w:rsidRPr="00A76408" w:rsidP="00A76408">
      <w:pPr>
        <w:pStyle w:val="BodyText"/>
      </w:pPr>
    </w:p>
    <w:p w:rsidR="00000000" w:rsidRPr="00A76408" w:rsidP="00A76408">
      <w:pPr>
        <w:pStyle w:val="AllowPageBreak"/>
      </w:pPr>
    </w:p>
    <w:p w:rsidR="00000000" w:rsidRPr="00A76408" w:rsidP="00A76408">
      <w:pPr>
        <w:pStyle w:val="Heading1"/>
      </w:pPr>
      <w:bookmarkStart w:id="7" w:name="O_801074"/>
      <w:bookmarkEnd w:id="7"/>
      <w:r w:rsidRPr="00A76408">
        <w:t>Links</w:t>
      </w:r>
    </w:p>
    <w:p w:rsidR="00000000" w:rsidRPr="00A76408" w:rsidP="006C0434">
      <w:pPr>
        <w:pStyle w:val="BodyText"/>
      </w:pPr>
      <w:r w:rsidRPr="00A76408">
        <w:t>Companion</w:t>
      </w:r>
      <w:r w:rsidRPr="00A76408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8315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76408" w:rsidP="00A76408"/>
    <w:sectPr w:rsidSect="00A764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08" w:rsidRPr="006C0434" w:rsidP="006C0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34" w:rsidP="00A76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434" w:rsidP="00A76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0434" w:rsidP="00A76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08" w:rsidRPr="006C0434" w:rsidP="006C0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34" w:rsidRPr="002D2AF8" w:rsidP="00A76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CUADAN412 Develop dance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C0434" w:rsidP="00A76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AC1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5C2A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408"/>
  </w:style>
  <w:style w:type="character" w:customStyle="1" w:styleId="Heading1Char">
    <w:name w:val="Heading 1 Char"/>
    <w:basedOn w:val="DefaultParagraphFont"/>
    <w:link w:val="Heading1"/>
    <w:rsid w:val="00A76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4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408"/>
    <w:rPr>
      <w:b/>
      <w:spacing w:val="0"/>
    </w:rPr>
  </w:style>
  <w:style w:type="character" w:styleId="Emphasis">
    <w:name w:val="Emphasis"/>
    <w:basedOn w:val="DefaultParagraphFont"/>
    <w:qFormat/>
    <w:rsid w:val="00A76408"/>
    <w:rPr>
      <w:i/>
    </w:rPr>
  </w:style>
  <w:style w:type="paragraph" w:customStyle="1" w:styleId="SuperHeading">
    <w:name w:val="SuperHeading"/>
    <w:basedOn w:val="Normal"/>
    <w:rsid w:val="00A76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6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4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6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408"/>
  </w:style>
  <w:style w:type="paragraph" w:styleId="TableofFigures">
    <w:name w:val="table of figures"/>
    <w:basedOn w:val="Normal"/>
    <w:next w:val="Normal"/>
    <w:semiHidden/>
    <w:rsid w:val="00A76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408"/>
    <w:rPr>
      <w:rFonts w:ascii="Wingdings" w:hAnsi="Wingdings"/>
    </w:rPr>
  </w:style>
  <w:style w:type="paragraph" w:customStyle="1" w:styleId="TableHeading">
    <w:name w:val="Table Heading"/>
    <w:basedOn w:val="HeadingBase"/>
    <w:rsid w:val="00A76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408"/>
    <w:rPr>
      <w:color w:val="0033CC"/>
      <w:u w:val="none"/>
    </w:rPr>
  </w:style>
  <w:style w:type="paragraph" w:customStyle="1" w:styleId="BodyTextRight">
    <w:name w:val="Body Text Right"/>
    <w:basedOn w:val="BodyText"/>
    <w:rsid w:val="00A76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408"/>
    <w:rPr>
      <w:sz w:val="32"/>
    </w:rPr>
  </w:style>
  <w:style w:type="paragraph" w:customStyle="1" w:styleId="HeadingProcedure">
    <w:name w:val="Heading Procedure"/>
    <w:basedOn w:val="HeadingBase"/>
    <w:next w:val="Normal"/>
    <w:rsid w:val="00A76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408"/>
    <w:pPr>
      <w:spacing w:before="60" w:after="60"/>
    </w:pPr>
  </w:style>
  <w:style w:type="paragraph" w:styleId="ListContinue">
    <w:name w:val="List Continue"/>
    <w:basedOn w:val="List"/>
    <w:rsid w:val="00A76408"/>
    <w:pPr>
      <w:ind w:firstLine="0"/>
    </w:pPr>
  </w:style>
  <w:style w:type="paragraph" w:customStyle="1" w:styleId="ListNote">
    <w:name w:val="List Note"/>
    <w:basedOn w:val="List"/>
    <w:rsid w:val="00A76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408"/>
    <w:rPr>
      <w:rFonts w:ascii="Courier New" w:hAnsi="Courier New"/>
    </w:rPr>
  </w:style>
  <w:style w:type="paragraph" w:customStyle="1" w:styleId="NoteBullet">
    <w:name w:val="Note Bullet"/>
    <w:basedOn w:val="Note"/>
    <w:rsid w:val="00A76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408"/>
    <w:rPr>
      <w:b/>
      <w:smallCaps/>
    </w:rPr>
  </w:style>
  <w:style w:type="paragraph" w:customStyle="1" w:styleId="TableListNumber">
    <w:name w:val="Table List Number"/>
    <w:basedOn w:val="ListNumber"/>
    <w:rsid w:val="00A76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408"/>
    <w:pPr>
      <w:numPr>
        <w:numId w:val="8"/>
      </w:numPr>
    </w:pPr>
  </w:style>
  <w:style w:type="paragraph" w:customStyle="1" w:styleId="ListAlpha2">
    <w:name w:val="List Alpha 2"/>
    <w:basedOn w:val="List2"/>
    <w:rsid w:val="00A76408"/>
    <w:pPr>
      <w:numPr>
        <w:numId w:val="7"/>
      </w:numPr>
    </w:pPr>
  </w:style>
  <w:style w:type="paragraph" w:styleId="List2">
    <w:name w:val="List 2"/>
    <w:basedOn w:val="BodyText"/>
    <w:rsid w:val="00A76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408"/>
    <w:pPr>
      <w:numPr>
        <w:numId w:val="3"/>
      </w:numPr>
    </w:pPr>
  </w:style>
  <w:style w:type="paragraph" w:styleId="ListContinue2">
    <w:name w:val="List Continue 2"/>
    <w:basedOn w:val="List2"/>
    <w:rsid w:val="00A76408"/>
    <w:pPr>
      <w:ind w:firstLine="0"/>
    </w:pPr>
  </w:style>
  <w:style w:type="paragraph" w:styleId="ListContinue3">
    <w:name w:val="List Continue 3"/>
    <w:basedOn w:val="List3"/>
    <w:rsid w:val="00A76408"/>
    <w:pPr>
      <w:ind w:left="1021" w:firstLine="0"/>
    </w:pPr>
  </w:style>
  <w:style w:type="paragraph" w:styleId="ListContinue4">
    <w:name w:val="List Continue 4"/>
    <w:basedOn w:val="List4"/>
    <w:rsid w:val="00A76408"/>
    <w:pPr>
      <w:ind w:firstLine="0"/>
    </w:pPr>
  </w:style>
  <w:style w:type="paragraph" w:styleId="ListContinue5">
    <w:name w:val="List Continue 5"/>
    <w:basedOn w:val="List5"/>
    <w:rsid w:val="00A76408"/>
    <w:pPr>
      <w:ind w:firstLine="0"/>
    </w:pPr>
  </w:style>
  <w:style w:type="paragraph" w:styleId="ListNumber3">
    <w:name w:val="List Number 3"/>
    <w:basedOn w:val="List3"/>
    <w:rsid w:val="00A76408"/>
    <w:pPr>
      <w:numPr>
        <w:numId w:val="4"/>
      </w:numPr>
    </w:pPr>
  </w:style>
  <w:style w:type="paragraph" w:styleId="ListNumber4">
    <w:name w:val="List Number 4"/>
    <w:basedOn w:val="List4"/>
    <w:rsid w:val="00A76408"/>
    <w:pPr>
      <w:numPr>
        <w:numId w:val="5"/>
      </w:numPr>
    </w:pPr>
  </w:style>
  <w:style w:type="paragraph" w:styleId="ListNumber5">
    <w:name w:val="List Number 5"/>
    <w:basedOn w:val="List5"/>
    <w:rsid w:val="00A76408"/>
    <w:pPr>
      <w:numPr>
        <w:numId w:val="6"/>
      </w:numPr>
    </w:pPr>
  </w:style>
  <w:style w:type="paragraph" w:styleId="BlockText">
    <w:name w:val="Block Text"/>
    <w:basedOn w:val="Normal"/>
    <w:rsid w:val="00A76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408"/>
    <w:rPr>
      <w:sz w:val="16"/>
      <w:vertAlign w:val="superscript"/>
    </w:rPr>
  </w:style>
  <w:style w:type="character" w:customStyle="1" w:styleId="Symbols">
    <w:name w:val="Symbols"/>
    <w:basedOn w:val="DefaultParagraphFont"/>
    <w:rsid w:val="00A76408"/>
    <w:rPr>
      <w:rFonts w:ascii="Symbol" w:hAnsi="Symbol"/>
    </w:rPr>
  </w:style>
  <w:style w:type="character" w:customStyle="1" w:styleId="MenuOptions">
    <w:name w:val="Menu Options"/>
    <w:basedOn w:val="DefaultParagraphFont"/>
    <w:rsid w:val="00A76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408"/>
    <w:rPr>
      <w:b/>
    </w:rPr>
  </w:style>
  <w:style w:type="character" w:customStyle="1" w:styleId="Underlined">
    <w:name w:val="Underlined"/>
    <w:basedOn w:val="DefaultParagraphFont"/>
    <w:rsid w:val="00A76408"/>
    <w:rPr>
      <w:u w:val="single"/>
    </w:rPr>
  </w:style>
  <w:style w:type="paragraph" w:customStyle="1" w:styleId="TableBodyTextRight">
    <w:name w:val="Table Body Text Right"/>
    <w:basedOn w:val="TableBodyText"/>
    <w:rsid w:val="00A76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408"/>
    <w:rPr>
      <w:sz w:val="18"/>
    </w:rPr>
  </w:style>
  <w:style w:type="paragraph" w:customStyle="1" w:styleId="BodySmallRight">
    <w:name w:val="Body Small Right"/>
    <w:basedOn w:val="BodyTextRight"/>
    <w:rsid w:val="00A76408"/>
    <w:rPr>
      <w:sz w:val="18"/>
      <w:szCs w:val="18"/>
    </w:rPr>
  </w:style>
  <w:style w:type="paragraph" w:customStyle="1" w:styleId="MarginEdition">
    <w:name w:val="Margin Edition"/>
    <w:basedOn w:val="MarginNote"/>
    <w:rsid w:val="00A76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408"/>
    <w:rPr>
      <w:sz w:val="2"/>
      <w:szCs w:val="2"/>
    </w:rPr>
  </w:style>
  <w:style w:type="character" w:customStyle="1" w:styleId="Small">
    <w:name w:val="Small"/>
    <w:basedOn w:val="DefaultParagraphFont"/>
    <w:rsid w:val="00A76408"/>
    <w:rPr>
      <w:sz w:val="16"/>
    </w:rPr>
  </w:style>
  <w:style w:type="paragraph" w:customStyle="1" w:styleId="WideTable">
    <w:name w:val="Wide Table"/>
    <w:basedOn w:val="Normal"/>
    <w:rsid w:val="00A76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408"/>
  </w:style>
  <w:style w:type="paragraph" w:styleId="Quote">
    <w:name w:val="Quote"/>
    <w:basedOn w:val="Heading1"/>
    <w:link w:val="QuoteChar"/>
    <w:qFormat/>
    <w:rsid w:val="00A76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408"/>
    <w:pPr>
      <w:pageBreakBefore/>
    </w:pPr>
  </w:style>
  <w:style w:type="paragraph" w:customStyle="1" w:styleId="Border">
    <w:name w:val="Border"/>
    <w:basedOn w:val="Normal"/>
    <w:qFormat/>
    <w:rsid w:val="00A76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408"/>
    <w:rPr>
      <w:u w:val="single"/>
    </w:rPr>
  </w:style>
  <w:style w:type="character" w:customStyle="1" w:styleId="BoldandItalics">
    <w:name w:val="Bold and Italics"/>
    <w:qFormat/>
    <w:rsid w:val="00A76408"/>
    <w:rPr>
      <w:b/>
      <w:i/>
      <w:u w:val="none"/>
    </w:rPr>
  </w:style>
  <w:style w:type="paragraph" w:styleId="BalloonText">
    <w:name w:val="Balloon Text"/>
    <w:basedOn w:val="Normal"/>
    <w:link w:val="BalloonTextChar"/>
    <w:rsid w:val="00A76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408"/>
    <w:pPr>
      <w:spacing w:before="0" w:after="0"/>
    </w:pPr>
  </w:style>
  <w:style w:type="paragraph" w:customStyle="1" w:styleId="BodyTextBold">
    <w:name w:val="Body Text Bold"/>
    <w:basedOn w:val="BodyText"/>
    <w:qFormat/>
    <w:rsid w:val="00A76408"/>
    <w:rPr>
      <w:b/>
    </w:rPr>
  </w:style>
  <w:style w:type="character" w:styleId="Hyperlink">
    <w:name w:val="Hyperlink"/>
    <w:basedOn w:val="DefaultParagraphFont"/>
    <w:uiPriority w:val="99"/>
    <w:unhideWhenUsed/>
    <w:rsid w:val="006C0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4353</Characters>
  <Application>Microsoft Office Word</Application>
  <DocSecurity>0</DocSecurity>
  <Lines>174</Lines>
  <Paragraphs>99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CUADAN412 Develop dance techniques for musical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2019-02-21T13:54:00Z</dcterms:created>
  <dcterms:modified xsi:type="dcterms:W3CDTF">2019-02-21T13:54:00Z</dcterms:modified>
</cp:coreProperties>
</file>