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74B" w:rsidP="008E2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CUADAN320 Increase depth of social dance techniques</w:t>
      </w:r>
      <w:r>
        <w:fldChar w:fldCharType="end"/>
      </w:r>
    </w:p>
    <w:p w:rsidR="008E274B" w:rsidP="008E274B">
      <w:pPr>
        <w:pStyle w:val="Version"/>
        <w:sectPr w:rsidSect="00BF1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12F5" w:rsidP="00BF12F5">
      <w:pPr>
        <w:pStyle w:val="SuperHeading"/>
      </w:pPr>
      <w:r w:rsidRPr="00BF12F5">
        <w:t>Assessment Requirements for CUADAN320 Increase depth of social dance techniques</w:t>
      </w:r>
    </w:p>
    <w:p w:rsidR="00000000" w:rsidRPr="00BF12F5" w:rsidP="00BF12F5">
      <w:pPr>
        <w:pStyle w:val="Heading1"/>
      </w:pPr>
      <w:bookmarkStart w:id="1" w:name="O_1198209"/>
      <w:bookmarkEnd w:id="1"/>
      <w:r w:rsidRPr="00BF12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F5" w:rsidP="00BF12F5">
            <w:pPr>
              <w:pStyle w:val="BodyText"/>
            </w:pPr>
            <w:r w:rsidRPr="00BF12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F5">
            <w:pPr>
              <w:pStyle w:val="BodyText"/>
              <w:rPr>
                <w:lang w:val="en-NZ"/>
              </w:rPr>
            </w:pPr>
            <w:r w:rsidRPr="00BF12F5">
              <w:rPr>
                <w:rStyle w:val="SpecialBold"/>
              </w:rPr>
              <w:t>Comments</w:t>
            </w:r>
          </w:p>
        </w:tc>
      </w:tr>
      <w:tr w:rsidTr="00BF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F5">
            <w:pPr>
              <w:pStyle w:val="BodyText"/>
              <w:rPr>
                <w:lang w:val="en-NZ"/>
              </w:rPr>
            </w:pPr>
            <w:r w:rsidRPr="00BF12F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F5" w:rsidP="00BF12F5">
            <w:pPr>
              <w:pStyle w:val="BodyText"/>
            </w:pPr>
            <w:r w:rsidRPr="00BF12F5">
              <w:t xml:space="preserve">This version first released with CUA Creative Arts and Culture Training Package version 5.1. </w:t>
            </w:r>
          </w:p>
          <w:p w:rsidR="00000000" w:rsidP="00BF12F5">
            <w:pPr>
              <w:pStyle w:val="BodyText"/>
              <w:rPr>
                <w:lang w:val="en-NZ"/>
              </w:rPr>
            </w:pPr>
            <w:r w:rsidRPr="00BF12F5">
              <w:t>Version created to correct unit mapping error.</w:t>
            </w:r>
          </w:p>
        </w:tc>
      </w:tr>
      <w:tr w:rsidTr="00BF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F5">
            <w:pPr>
              <w:pStyle w:val="BodyText"/>
              <w:rPr>
                <w:lang w:val="en-NZ"/>
              </w:rPr>
            </w:pPr>
            <w:r w:rsidRPr="00BF12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F5" w:rsidP="00BF12F5">
            <w:pPr>
              <w:pStyle w:val="BodyText"/>
            </w:pPr>
            <w:r w:rsidRPr="00BF12F5">
              <w:t>This version first released with CUA Creative Arts and Culture Training Package version 5.0.</w:t>
            </w:r>
          </w:p>
        </w:tc>
      </w:tr>
    </w:tbl>
    <w:p w:rsidR="00000000" w:rsidRPr="00BF12F5" w:rsidP="00BF12F5">
      <w:pPr>
        <w:pStyle w:val="BodyText"/>
      </w:pPr>
    </w:p>
    <w:p w:rsidR="00000000" w:rsidRPr="00BF12F5" w:rsidP="00BF12F5">
      <w:pPr>
        <w:pStyle w:val="AllowPageBreak"/>
      </w:pPr>
    </w:p>
    <w:p w:rsidR="00000000" w:rsidRPr="00BF12F5" w:rsidP="00BF12F5">
      <w:pPr>
        <w:pStyle w:val="Heading1"/>
      </w:pPr>
      <w:bookmarkStart w:id="2" w:name="O_1198208"/>
      <w:bookmarkEnd w:id="2"/>
      <w:r w:rsidRPr="00BF12F5">
        <w:t>Performance Evidence</w:t>
      </w:r>
    </w:p>
    <w:p w:rsidR="00000000" w:rsidRPr="00BF12F5" w:rsidP="008E274B">
      <w:pPr>
        <w:pStyle w:val="BodyText"/>
      </w:pPr>
      <w:r w:rsidRPr="00BF12F5">
        <w:t>The candidate must demonstrate the ability to complete the task</w:t>
      </w:r>
      <w:r w:rsidRPr="00BF12F5">
        <w:t>s outlined in the elements, performance criteria and foundation skills of this unit, including evidence of the ability to:</w:t>
      </w:r>
    </w:p>
    <w:p w:rsidR="00000000" w:rsidRPr="00BF12F5" w:rsidP="00BF12F5">
      <w:pPr>
        <w:pStyle w:val="ListBullet"/>
      </w:pPr>
      <w:r w:rsidRPr="00BF12F5">
        <w:t>perform at least two different social dance pieces.</w:t>
      </w:r>
    </w:p>
    <w:p w:rsidR="00000000" w:rsidRPr="00BF12F5" w:rsidP="00BF12F5">
      <w:pPr>
        <w:pStyle w:val="List"/>
      </w:pPr>
    </w:p>
    <w:p w:rsidR="00000000" w:rsidRPr="00BF12F5" w:rsidP="008E274B">
      <w:pPr>
        <w:pStyle w:val="BodyText"/>
      </w:pPr>
      <w:r w:rsidRPr="00BF12F5">
        <w:t>In the course of the above, the candidate must:</w:t>
      </w:r>
    </w:p>
    <w:p w:rsidR="00000000" w:rsidRPr="00BF12F5" w:rsidP="00BF12F5">
      <w:pPr>
        <w:pStyle w:val="ListBullet"/>
      </w:pPr>
      <w:r w:rsidRPr="00BF12F5">
        <w:t>demonstrate a range of basic social dance techniques</w:t>
      </w:r>
    </w:p>
    <w:p w:rsidR="00000000" w:rsidRPr="00BF12F5" w:rsidP="00BF12F5">
      <w:pPr>
        <w:pStyle w:val="ListBullet"/>
      </w:pPr>
      <w:r w:rsidRPr="00BF12F5">
        <w:t>respond to constructive feedback on own performance</w:t>
      </w:r>
    </w:p>
    <w:p w:rsidR="00000000" w:rsidRPr="00BF12F5" w:rsidP="00BF12F5">
      <w:pPr>
        <w:pStyle w:val="ListBullet"/>
      </w:pPr>
      <w:r w:rsidRPr="00BF12F5">
        <w:t>follow safe dance practices</w:t>
      </w:r>
    </w:p>
    <w:p w:rsidR="00000000" w:rsidRPr="00BF12F5" w:rsidP="00BF12F5">
      <w:pPr>
        <w:pStyle w:val="ListBullet"/>
      </w:pPr>
      <w:r w:rsidRPr="00BF12F5">
        <w:t>demonstrate variety of responses to different music, rhythm and specific dance styles through dance movements</w:t>
      </w:r>
    </w:p>
    <w:p w:rsidR="00000000" w:rsidRPr="00BF12F5" w:rsidP="00BF12F5">
      <w:pPr>
        <w:pStyle w:val="ListBullet"/>
      </w:pPr>
      <w:r w:rsidRPr="00BF12F5">
        <w:t>use social da</w:t>
      </w:r>
      <w:r w:rsidRPr="00BF12F5">
        <w:t>nce terminology when required.</w:t>
      </w:r>
    </w:p>
    <w:p w:rsidR="00000000" w:rsidRPr="00BF12F5" w:rsidP="00BF12F5">
      <w:pPr>
        <w:pStyle w:val="AllowPageBreak"/>
      </w:pPr>
    </w:p>
    <w:p w:rsidR="00000000" w:rsidRPr="00BF12F5" w:rsidP="00BF12F5">
      <w:pPr>
        <w:pStyle w:val="Heading1"/>
      </w:pPr>
      <w:bookmarkStart w:id="3" w:name="O_1198207"/>
      <w:bookmarkEnd w:id="3"/>
      <w:r w:rsidRPr="00BF12F5">
        <w:t>Knowledge Evidence</w:t>
      </w:r>
    </w:p>
    <w:p w:rsidR="00000000" w:rsidRPr="00BF12F5" w:rsidP="008E274B">
      <w:pPr>
        <w:pStyle w:val="BodyText"/>
      </w:pPr>
      <w:r w:rsidRPr="00BF12F5">
        <w:t>The candidate must be able to demonstrate knowledge to complete the tasks outlined in the elements, performance criteria and foundation skills of this unit, including knowledge of:</w:t>
      </w:r>
    </w:p>
    <w:p w:rsidR="00000000" w:rsidRPr="00BF12F5" w:rsidP="00BF12F5">
      <w:pPr>
        <w:pStyle w:val="ListBullet"/>
      </w:pPr>
      <w:r w:rsidRPr="00BF12F5">
        <w:t>socia</w:t>
      </w:r>
      <w:r w:rsidRPr="00BF12F5">
        <w:t>l dance terminology required to demonstrate the performance evidence</w:t>
      </w:r>
    </w:p>
    <w:p w:rsidR="00000000" w:rsidRPr="00BF12F5" w:rsidP="00BF12F5">
      <w:pPr>
        <w:pStyle w:val="ListBullet"/>
      </w:pPr>
      <w:r w:rsidRPr="00BF12F5">
        <w:t>principles relating to physical movements and social dance techniques, including:</w:t>
      </w:r>
    </w:p>
    <w:p w:rsidR="00000000" w:rsidRPr="00BF12F5" w:rsidP="00BF12F5">
      <w:pPr>
        <w:pStyle w:val="ListBullet2"/>
      </w:pPr>
      <w:r w:rsidRPr="00BF12F5">
        <w:t>relationship with gravity</w:t>
      </w:r>
    </w:p>
    <w:p w:rsidR="00000000" w:rsidRPr="00BF12F5" w:rsidP="00BF12F5">
      <w:pPr>
        <w:pStyle w:val="ListBullet2"/>
      </w:pPr>
      <w:r w:rsidRPr="00BF12F5">
        <w:t>spatial awareness</w:t>
      </w:r>
    </w:p>
    <w:p w:rsidR="00000000" w:rsidRPr="00BF12F5" w:rsidP="00BF12F5">
      <w:pPr>
        <w:pStyle w:val="ListBullet2"/>
      </w:pPr>
      <w:r w:rsidRPr="00BF12F5">
        <w:t>successional movement</w:t>
      </w:r>
    </w:p>
    <w:p w:rsidR="00000000" w:rsidRPr="00BF12F5" w:rsidP="00BF12F5">
      <w:pPr>
        <w:pStyle w:val="ListBullet2"/>
      </w:pPr>
      <w:r w:rsidRPr="00BF12F5">
        <w:t>use of breath</w:t>
      </w:r>
    </w:p>
    <w:p w:rsidR="00000000" w:rsidRPr="00BF12F5" w:rsidP="00BF12F5">
      <w:pPr>
        <w:pStyle w:val="ListBullet2"/>
      </w:pPr>
      <w:r w:rsidRPr="00BF12F5">
        <w:t>folding</w:t>
      </w:r>
    </w:p>
    <w:p w:rsidR="00000000" w:rsidRPr="00BF12F5" w:rsidP="00BF12F5">
      <w:pPr>
        <w:pStyle w:val="ListBullet2"/>
      </w:pPr>
      <w:r w:rsidRPr="00BF12F5">
        <w:t>extending</w:t>
      </w:r>
    </w:p>
    <w:p w:rsidR="00000000" w:rsidRPr="00BF12F5" w:rsidP="00BF12F5">
      <w:pPr>
        <w:pStyle w:val="ListBullet2"/>
      </w:pPr>
      <w:r w:rsidRPr="00BF12F5">
        <w:t>rotating</w:t>
      </w:r>
    </w:p>
    <w:p w:rsidR="00000000" w:rsidRPr="00BF12F5" w:rsidP="00BF12F5">
      <w:pPr>
        <w:pStyle w:val="ListBullet2"/>
      </w:pPr>
      <w:r w:rsidRPr="00BF12F5">
        <w:t>shifting weight</w:t>
      </w:r>
    </w:p>
    <w:p w:rsidR="00000000" w:rsidRPr="00BF12F5" w:rsidP="00BF12F5">
      <w:pPr>
        <w:pStyle w:val="ListBullet"/>
      </w:pPr>
      <w:r w:rsidRPr="00BF12F5">
        <w:t>principles of safe dance practice and injury prevention, including those relating to:</w:t>
      </w:r>
    </w:p>
    <w:p w:rsidR="00000000" w:rsidRPr="00BF12F5" w:rsidP="00BF12F5">
      <w:pPr>
        <w:pStyle w:val="ListBullet2"/>
      </w:pPr>
      <w:r w:rsidRPr="00BF12F5">
        <w:t>articulation of the spine</w:t>
      </w:r>
    </w:p>
    <w:p w:rsidR="00000000" w:rsidRPr="00BF12F5" w:rsidP="00BF12F5">
      <w:pPr>
        <w:pStyle w:val="ListBullet2"/>
      </w:pPr>
      <w:r w:rsidRPr="00BF12F5">
        <w:t>engagement of the feet</w:t>
      </w:r>
    </w:p>
    <w:p w:rsidR="00000000" w:rsidRPr="00BF12F5" w:rsidP="00BF12F5">
      <w:pPr>
        <w:pStyle w:val="ListBullet2"/>
      </w:pPr>
      <w:r w:rsidRPr="00BF12F5">
        <w:t>bases of support, including feet, legs, hands, arms and torso</w:t>
      </w:r>
    </w:p>
    <w:p w:rsidR="00000000" w:rsidRPr="00BF12F5" w:rsidP="00BF12F5">
      <w:pPr>
        <w:pStyle w:val="ListBullet2"/>
      </w:pPr>
      <w:r w:rsidRPr="00BF12F5">
        <w:t>range of motion of the joints</w:t>
      </w:r>
    </w:p>
    <w:p w:rsidR="00000000" w:rsidRPr="00BF12F5" w:rsidP="00BF12F5">
      <w:pPr>
        <w:pStyle w:val="ListBullet2"/>
      </w:pPr>
      <w:r w:rsidRPr="00BF12F5">
        <w:t>di</w:t>
      </w:r>
      <w:r w:rsidRPr="00BF12F5">
        <w:t>fferentiation of the legs and pelvis</w:t>
      </w:r>
    </w:p>
    <w:p w:rsidR="00000000" w:rsidRPr="00BF12F5" w:rsidP="00BF12F5">
      <w:pPr>
        <w:pStyle w:val="ListBullet"/>
      </w:pPr>
      <w:r w:rsidRPr="00BF12F5">
        <w:t>application of musical elements of time signatures, beat, tempo and syncopation to social dance technique</w:t>
      </w:r>
    </w:p>
    <w:p w:rsidR="00000000" w:rsidRPr="00BF12F5" w:rsidP="00BF12F5">
      <w:pPr>
        <w:pStyle w:val="ListBullet"/>
      </w:pPr>
      <w:r w:rsidRPr="00BF12F5">
        <w:t>strategies to respond to feedback and good practice to improve dance techniques</w:t>
      </w:r>
    </w:p>
    <w:p w:rsidR="00000000" w:rsidRPr="00BF12F5" w:rsidP="00BF12F5">
      <w:pPr>
        <w:pStyle w:val="ListBullet"/>
      </w:pPr>
      <w:r w:rsidRPr="00BF12F5">
        <w:t>key points in the history of, and prominent dancers in, selected social dance style.</w:t>
      </w:r>
    </w:p>
    <w:p w:rsidR="00000000" w:rsidRPr="00BF12F5" w:rsidP="00BF12F5">
      <w:pPr>
        <w:pStyle w:val="AllowPageBreak"/>
      </w:pPr>
    </w:p>
    <w:p w:rsidR="00000000" w:rsidRPr="00BF12F5" w:rsidP="00BF12F5">
      <w:pPr>
        <w:pStyle w:val="Heading1"/>
      </w:pPr>
      <w:bookmarkStart w:id="4" w:name="O_1198206"/>
      <w:bookmarkEnd w:id="4"/>
      <w:r w:rsidRPr="00BF12F5">
        <w:t>Assessment Conditions</w:t>
      </w:r>
    </w:p>
    <w:p w:rsidR="00000000" w:rsidRPr="00BF12F5" w:rsidP="008E274B">
      <w:pPr>
        <w:pStyle w:val="BodyText"/>
      </w:pPr>
      <w:r w:rsidRPr="00BF12F5">
        <w:t>Skills in this unit must be demonstrated in a workplace or simulated environment where the conditions are typical of those in a wo</w:t>
      </w:r>
      <w:r w:rsidRPr="00BF12F5">
        <w:t xml:space="preserve">rking environment in this industry. </w:t>
      </w:r>
    </w:p>
    <w:p w:rsidR="00000000" w:rsidRPr="00BF12F5" w:rsidP="008E274B">
      <w:pPr>
        <w:pStyle w:val="BodyText"/>
      </w:pPr>
      <w:r w:rsidRPr="00BF12F5">
        <w:t>This includes access to:</w:t>
      </w:r>
    </w:p>
    <w:p w:rsidR="00000000" w:rsidRPr="00BF12F5" w:rsidP="00BF12F5">
      <w:pPr>
        <w:pStyle w:val="ListBullet"/>
      </w:pPr>
      <w:r w:rsidRPr="00BF12F5">
        <w:t>dance performance areas or spaces with required flooring for performing social dance</w:t>
      </w:r>
    </w:p>
    <w:p w:rsidR="00000000" w:rsidRPr="00BF12F5" w:rsidP="00BF12F5">
      <w:pPr>
        <w:pStyle w:val="ListBullet"/>
      </w:pPr>
      <w:r w:rsidRPr="00BF12F5">
        <w:t>interaction with others required to demonstrate performance evidence.</w:t>
      </w:r>
    </w:p>
    <w:p w:rsidR="00000000" w:rsidRPr="00BF12F5" w:rsidP="00BF12F5">
      <w:pPr>
        <w:pStyle w:val="List"/>
      </w:pPr>
    </w:p>
    <w:p w:rsidR="00000000" w:rsidRPr="00BF12F5" w:rsidP="008E274B">
      <w:pPr>
        <w:pStyle w:val="BodyText"/>
      </w:pPr>
      <w:r w:rsidRPr="00BF12F5">
        <w:t>Assessors of this unit must satisfy t</w:t>
      </w:r>
      <w:r w:rsidRPr="00BF12F5">
        <w:t>he requirements for assessors in applicable vocational education and training legislation, frameworks and/or standards.</w:t>
      </w:r>
    </w:p>
    <w:p w:rsidR="00000000" w:rsidRPr="00BF12F5" w:rsidP="00BF12F5">
      <w:pPr>
        <w:pStyle w:val="Heading1"/>
      </w:pPr>
      <w:bookmarkStart w:id="5" w:name="O_1198218"/>
      <w:bookmarkEnd w:id="5"/>
      <w:r w:rsidRPr="00BF12F5">
        <w:t>Links</w:t>
      </w:r>
    </w:p>
    <w:p w:rsidR="00000000" w:rsidRPr="00BF12F5" w:rsidP="008E274B">
      <w:pPr>
        <w:pStyle w:val="BodyText"/>
      </w:pPr>
      <w:r w:rsidRPr="00BF12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62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12F5" w:rsidP="00BF12F5"/>
    <w:sectPr w:rsidSect="00BF1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F5" w:rsidRPr="008E274B" w:rsidP="008E2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 w:rsidP="00BF1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74B" w:rsidP="00BF1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274B" w:rsidP="00BF1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2F5" w:rsidRPr="008E274B" w:rsidP="008E2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 w:rsidRPr="002D2AF8" w:rsidP="00BF1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CUADAN320 Increase depth of social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E274B" w:rsidP="00BF1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E67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306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7AE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2F5"/>
  </w:style>
  <w:style w:type="character" w:customStyle="1" w:styleId="Heading1Char">
    <w:name w:val="Heading 1 Char"/>
    <w:basedOn w:val="DefaultParagraphFont"/>
    <w:link w:val="Heading1"/>
    <w:rsid w:val="00BF1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2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2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2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2F5"/>
    <w:rPr>
      <w:b/>
      <w:spacing w:val="0"/>
    </w:rPr>
  </w:style>
  <w:style w:type="paragraph" w:styleId="ListBullet2">
    <w:name w:val="List Bullet 2"/>
    <w:basedOn w:val="List2"/>
    <w:rsid w:val="00BF12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1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2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2F5"/>
    <w:rPr>
      <w:i/>
    </w:rPr>
  </w:style>
  <w:style w:type="paragraph" w:styleId="Caption">
    <w:name w:val="caption"/>
    <w:basedOn w:val="BodyText"/>
    <w:next w:val="Normal"/>
    <w:qFormat/>
    <w:rsid w:val="00BF1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2F5"/>
  </w:style>
  <w:style w:type="paragraph" w:styleId="TableofFigures">
    <w:name w:val="table of figures"/>
    <w:basedOn w:val="Normal"/>
    <w:next w:val="Normal"/>
    <w:semiHidden/>
    <w:rsid w:val="00BF1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2F5"/>
    <w:rPr>
      <w:rFonts w:ascii="Wingdings" w:hAnsi="Wingdings"/>
    </w:rPr>
  </w:style>
  <w:style w:type="paragraph" w:customStyle="1" w:styleId="TableHeading">
    <w:name w:val="Table Heading"/>
    <w:basedOn w:val="HeadingBase"/>
    <w:rsid w:val="00BF1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2F5"/>
    <w:rPr>
      <w:color w:val="0033CC"/>
      <w:u w:val="none"/>
    </w:rPr>
  </w:style>
  <w:style w:type="paragraph" w:customStyle="1" w:styleId="BodyTextRight">
    <w:name w:val="Body Text Right"/>
    <w:basedOn w:val="BodyText"/>
    <w:rsid w:val="00BF1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2F5"/>
    <w:rPr>
      <w:sz w:val="32"/>
    </w:rPr>
  </w:style>
  <w:style w:type="paragraph" w:customStyle="1" w:styleId="HeadingProcedure">
    <w:name w:val="Heading Procedure"/>
    <w:basedOn w:val="HeadingBase"/>
    <w:next w:val="Normal"/>
    <w:rsid w:val="00BF1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2F5"/>
    <w:pPr>
      <w:spacing w:before="60" w:after="60"/>
    </w:pPr>
  </w:style>
  <w:style w:type="paragraph" w:styleId="ListContinue">
    <w:name w:val="List Continue"/>
    <w:basedOn w:val="List"/>
    <w:rsid w:val="00BF12F5"/>
    <w:pPr>
      <w:ind w:firstLine="0"/>
    </w:pPr>
  </w:style>
  <w:style w:type="paragraph" w:customStyle="1" w:styleId="ListNote">
    <w:name w:val="List Note"/>
    <w:basedOn w:val="List"/>
    <w:rsid w:val="00BF1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2F5"/>
    <w:rPr>
      <w:rFonts w:ascii="Courier New" w:hAnsi="Courier New"/>
    </w:rPr>
  </w:style>
  <w:style w:type="paragraph" w:customStyle="1" w:styleId="NoteBullet">
    <w:name w:val="Note Bullet"/>
    <w:basedOn w:val="Note"/>
    <w:rsid w:val="00BF1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2F5"/>
    <w:rPr>
      <w:b/>
      <w:smallCaps/>
    </w:rPr>
  </w:style>
  <w:style w:type="paragraph" w:customStyle="1" w:styleId="TableListNumber">
    <w:name w:val="Table List Number"/>
    <w:basedOn w:val="ListNumber"/>
    <w:rsid w:val="00BF1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2F5"/>
    <w:pPr>
      <w:numPr>
        <w:numId w:val="9"/>
      </w:numPr>
    </w:pPr>
  </w:style>
  <w:style w:type="paragraph" w:customStyle="1" w:styleId="ListAlpha2">
    <w:name w:val="List Alpha 2"/>
    <w:basedOn w:val="List2"/>
    <w:rsid w:val="00BF12F5"/>
    <w:pPr>
      <w:numPr>
        <w:numId w:val="8"/>
      </w:numPr>
    </w:pPr>
  </w:style>
  <w:style w:type="paragraph" w:styleId="List2">
    <w:name w:val="List 2"/>
    <w:basedOn w:val="BodyText"/>
    <w:rsid w:val="00BF1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2F5"/>
    <w:pPr>
      <w:numPr>
        <w:numId w:val="4"/>
      </w:numPr>
    </w:pPr>
  </w:style>
  <w:style w:type="paragraph" w:styleId="ListContinue2">
    <w:name w:val="List Continue 2"/>
    <w:basedOn w:val="List2"/>
    <w:rsid w:val="00BF12F5"/>
    <w:pPr>
      <w:ind w:firstLine="0"/>
    </w:pPr>
  </w:style>
  <w:style w:type="paragraph" w:styleId="ListContinue3">
    <w:name w:val="List Continue 3"/>
    <w:basedOn w:val="List3"/>
    <w:rsid w:val="00BF12F5"/>
    <w:pPr>
      <w:ind w:left="1021" w:firstLine="0"/>
    </w:pPr>
  </w:style>
  <w:style w:type="paragraph" w:styleId="ListContinue4">
    <w:name w:val="List Continue 4"/>
    <w:basedOn w:val="List4"/>
    <w:rsid w:val="00BF12F5"/>
    <w:pPr>
      <w:ind w:firstLine="0"/>
    </w:pPr>
  </w:style>
  <w:style w:type="paragraph" w:styleId="ListContinue5">
    <w:name w:val="List Continue 5"/>
    <w:basedOn w:val="List5"/>
    <w:rsid w:val="00BF12F5"/>
    <w:pPr>
      <w:ind w:firstLine="0"/>
    </w:pPr>
  </w:style>
  <w:style w:type="paragraph" w:styleId="ListNumber3">
    <w:name w:val="List Number 3"/>
    <w:basedOn w:val="List3"/>
    <w:rsid w:val="00BF12F5"/>
    <w:pPr>
      <w:numPr>
        <w:numId w:val="5"/>
      </w:numPr>
    </w:pPr>
  </w:style>
  <w:style w:type="paragraph" w:styleId="ListNumber4">
    <w:name w:val="List Number 4"/>
    <w:basedOn w:val="List4"/>
    <w:rsid w:val="00BF12F5"/>
    <w:pPr>
      <w:numPr>
        <w:numId w:val="6"/>
      </w:numPr>
    </w:pPr>
  </w:style>
  <w:style w:type="paragraph" w:styleId="ListNumber5">
    <w:name w:val="List Number 5"/>
    <w:basedOn w:val="List5"/>
    <w:rsid w:val="00BF12F5"/>
    <w:pPr>
      <w:numPr>
        <w:numId w:val="7"/>
      </w:numPr>
    </w:pPr>
  </w:style>
  <w:style w:type="paragraph" w:styleId="BlockText">
    <w:name w:val="Block Text"/>
    <w:basedOn w:val="Normal"/>
    <w:rsid w:val="00BF1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2F5"/>
    <w:rPr>
      <w:sz w:val="16"/>
      <w:vertAlign w:val="superscript"/>
    </w:rPr>
  </w:style>
  <w:style w:type="character" w:customStyle="1" w:styleId="Symbols">
    <w:name w:val="Symbols"/>
    <w:basedOn w:val="DefaultParagraphFont"/>
    <w:rsid w:val="00BF12F5"/>
    <w:rPr>
      <w:rFonts w:ascii="Symbol" w:hAnsi="Symbol"/>
    </w:rPr>
  </w:style>
  <w:style w:type="character" w:customStyle="1" w:styleId="MenuOptions">
    <w:name w:val="Menu Options"/>
    <w:basedOn w:val="DefaultParagraphFont"/>
    <w:rsid w:val="00BF1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2F5"/>
    <w:rPr>
      <w:b/>
    </w:rPr>
  </w:style>
  <w:style w:type="character" w:customStyle="1" w:styleId="Underlined">
    <w:name w:val="Underlined"/>
    <w:basedOn w:val="DefaultParagraphFont"/>
    <w:rsid w:val="00BF12F5"/>
    <w:rPr>
      <w:u w:val="single"/>
    </w:rPr>
  </w:style>
  <w:style w:type="paragraph" w:customStyle="1" w:styleId="TableBodyTextRight">
    <w:name w:val="Table Body Text Right"/>
    <w:basedOn w:val="TableBodyText"/>
    <w:rsid w:val="00BF1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2F5"/>
    <w:rPr>
      <w:sz w:val="18"/>
    </w:rPr>
  </w:style>
  <w:style w:type="paragraph" w:customStyle="1" w:styleId="BodySmallRight">
    <w:name w:val="Body Small Right"/>
    <w:basedOn w:val="BodyTextRight"/>
    <w:rsid w:val="00BF12F5"/>
    <w:rPr>
      <w:sz w:val="18"/>
      <w:szCs w:val="18"/>
    </w:rPr>
  </w:style>
  <w:style w:type="paragraph" w:customStyle="1" w:styleId="MarginEdition">
    <w:name w:val="Margin Edition"/>
    <w:basedOn w:val="MarginNote"/>
    <w:rsid w:val="00BF1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2F5"/>
    <w:rPr>
      <w:sz w:val="2"/>
      <w:szCs w:val="2"/>
    </w:rPr>
  </w:style>
  <w:style w:type="character" w:customStyle="1" w:styleId="Small">
    <w:name w:val="Small"/>
    <w:basedOn w:val="DefaultParagraphFont"/>
    <w:rsid w:val="00BF12F5"/>
    <w:rPr>
      <w:sz w:val="16"/>
    </w:rPr>
  </w:style>
  <w:style w:type="paragraph" w:customStyle="1" w:styleId="WideTable">
    <w:name w:val="Wide Table"/>
    <w:basedOn w:val="Normal"/>
    <w:rsid w:val="00BF1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2F5"/>
  </w:style>
  <w:style w:type="paragraph" w:styleId="Quote">
    <w:name w:val="Quote"/>
    <w:basedOn w:val="Heading1"/>
    <w:link w:val="QuoteChar"/>
    <w:qFormat/>
    <w:rsid w:val="00BF1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2F5"/>
    <w:pPr>
      <w:pageBreakBefore/>
    </w:pPr>
  </w:style>
  <w:style w:type="paragraph" w:customStyle="1" w:styleId="Border">
    <w:name w:val="Border"/>
    <w:basedOn w:val="Normal"/>
    <w:qFormat/>
    <w:rsid w:val="00BF1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2F5"/>
    <w:rPr>
      <w:u w:val="single"/>
    </w:rPr>
  </w:style>
  <w:style w:type="character" w:customStyle="1" w:styleId="BoldandItalics">
    <w:name w:val="Bold and Italics"/>
    <w:qFormat/>
    <w:rsid w:val="00BF12F5"/>
    <w:rPr>
      <w:b/>
      <w:i/>
      <w:u w:val="none"/>
    </w:rPr>
  </w:style>
  <w:style w:type="paragraph" w:styleId="BalloonText">
    <w:name w:val="Balloon Text"/>
    <w:basedOn w:val="Normal"/>
    <w:link w:val="BalloonTextChar"/>
    <w:rsid w:val="00BF1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2F5"/>
    <w:pPr>
      <w:spacing w:before="0" w:after="0"/>
    </w:pPr>
  </w:style>
  <w:style w:type="paragraph" w:customStyle="1" w:styleId="BodyTextBold">
    <w:name w:val="Body Text Bold"/>
    <w:basedOn w:val="BodyText"/>
    <w:qFormat/>
    <w:rsid w:val="00BF12F5"/>
    <w:rPr>
      <w:b/>
    </w:rPr>
  </w:style>
  <w:style w:type="character" w:styleId="Hyperlink">
    <w:name w:val="Hyperlink"/>
    <w:basedOn w:val="DefaultParagraphFont"/>
    <w:uiPriority w:val="99"/>
    <w:unhideWhenUsed/>
    <w:rsid w:val="008E2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2526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CUADAN320 Increase depth of social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