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415" w:rsidP="003A7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CUADAN216 Perform basic ballet techniques</w:t>
      </w:r>
      <w:r>
        <w:fldChar w:fldCharType="end"/>
      </w:r>
    </w:p>
    <w:p w:rsidR="003A7415" w:rsidP="003A7415">
      <w:pPr>
        <w:pStyle w:val="Version"/>
        <w:sectPr w:rsidSect="003F0E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E12" w:rsidP="003F0E12">
      <w:pPr>
        <w:pStyle w:val="SuperHeading"/>
      </w:pPr>
      <w:r w:rsidRPr="003F0E12">
        <w:t>Assessment Requirements for CUADAN216 Perform basic ballet techniques</w:t>
      </w:r>
    </w:p>
    <w:p w:rsidR="00000000" w:rsidRPr="003F0E12" w:rsidP="003F0E12">
      <w:pPr>
        <w:pStyle w:val="Heading1"/>
      </w:pPr>
      <w:bookmarkStart w:id="1" w:name="O_1140828"/>
      <w:bookmarkEnd w:id="1"/>
      <w:r w:rsidRPr="003F0E1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F0E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E12" w:rsidP="003F0E12">
            <w:pPr>
              <w:pStyle w:val="BodyText"/>
            </w:pPr>
            <w:r w:rsidRPr="003F0E1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E12">
            <w:pPr>
              <w:pStyle w:val="BodyText"/>
              <w:rPr>
                <w:lang w:val="en-NZ"/>
              </w:rPr>
            </w:pPr>
            <w:r w:rsidRPr="003F0E12">
              <w:rPr>
                <w:rStyle w:val="SpecialBold"/>
              </w:rPr>
              <w:t>Comments</w:t>
            </w:r>
          </w:p>
        </w:tc>
      </w:tr>
      <w:tr w:rsidTr="003F0E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E12">
            <w:pPr>
              <w:pStyle w:val="BodyText"/>
              <w:rPr>
                <w:lang w:val="en-NZ"/>
              </w:rPr>
            </w:pPr>
            <w:r w:rsidRPr="003F0E1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E12" w:rsidP="003F0E12">
            <w:pPr>
              <w:pStyle w:val="BodyText"/>
            </w:pPr>
            <w:r w:rsidRPr="003F0E12">
              <w:t>This version first released with CUA Creative Arts and Culture Training Package Version 5.0.</w:t>
            </w:r>
          </w:p>
        </w:tc>
      </w:tr>
    </w:tbl>
    <w:p w:rsidR="00000000" w:rsidRPr="003F0E12" w:rsidP="003F0E12">
      <w:pPr>
        <w:pStyle w:val="BodyText"/>
      </w:pPr>
    </w:p>
    <w:p w:rsidR="00000000" w:rsidRPr="003F0E12" w:rsidP="003F0E12">
      <w:pPr>
        <w:pStyle w:val="AllowPageBreak"/>
      </w:pPr>
    </w:p>
    <w:p w:rsidR="00000000" w:rsidRPr="003F0E12" w:rsidP="003F0E12">
      <w:pPr>
        <w:pStyle w:val="Heading1"/>
      </w:pPr>
      <w:bookmarkStart w:id="2" w:name="O_1140831"/>
      <w:bookmarkEnd w:id="2"/>
      <w:r w:rsidRPr="003F0E12">
        <w:t>Performance Evidence</w:t>
      </w:r>
    </w:p>
    <w:p w:rsidR="00000000" w:rsidRPr="003F0E12" w:rsidP="003A7415">
      <w:pPr>
        <w:pStyle w:val="BodyText"/>
      </w:pPr>
      <w:r w:rsidRPr="003F0E12">
        <w:t>The candidate must demonstrate the ability to complete the tasks outlined in the elements, performance criteria and foundation skills of this unit, including evidence of the ability to:</w:t>
      </w:r>
    </w:p>
    <w:p w:rsidR="00000000" w:rsidRPr="003F0E12" w:rsidP="003F0E12">
      <w:pPr>
        <w:pStyle w:val="ListBullet"/>
      </w:pPr>
      <w:r w:rsidRPr="003F0E12">
        <w:t>perform at least two different ballet sequences,</w:t>
      </w:r>
      <w:r w:rsidRPr="003F0E12">
        <w:t xml:space="preserve"> at least one of which must be an ensemble sequence, and at least one of which must be a solo sequence.</w:t>
      </w:r>
    </w:p>
    <w:p w:rsidR="00000000" w:rsidRPr="003F0E12" w:rsidP="003F0E12">
      <w:pPr>
        <w:pStyle w:val="List"/>
      </w:pPr>
    </w:p>
    <w:p w:rsidR="00000000" w:rsidRPr="003F0E12" w:rsidP="003A7415">
      <w:pPr>
        <w:pStyle w:val="BodyText"/>
      </w:pPr>
      <w:r w:rsidRPr="003F0E12">
        <w:t>In the course of the above, the candidate must:</w:t>
      </w:r>
    </w:p>
    <w:p w:rsidR="00000000" w:rsidRPr="003F0E12" w:rsidP="003F0E12">
      <w:pPr>
        <w:pStyle w:val="ListBullet"/>
      </w:pPr>
      <w:r w:rsidRPr="003F0E12">
        <w:t>demonstrate the following during performance of basic ballet sequences:</w:t>
      </w:r>
    </w:p>
    <w:p w:rsidR="00000000" w:rsidRPr="003F0E12" w:rsidP="003F0E12">
      <w:pPr>
        <w:pStyle w:val="ListBullet2"/>
      </w:pPr>
      <w:r w:rsidRPr="003F0E12">
        <w:t>neat technique with flow of movement</w:t>
      </w:r>
    </w:p>
    <w:p w:rsidR="00000000" w:rsidRPr="003F0E12" w:rsidP="003F0E12">
      <w:pPr>
        <w:pStyle w:val="ListBullet2"/>
      </w:pPr>
      <w:r w:rsidRPr="003F0E12">
        <w:t>coordinated use of arms and legs</w:t>
      </w:r>
    </w:p>
    <w:p w:rsidR="00000000" w:rsidRPr="003F0E12" w:rsidP="003F0E12">
      <w:pPr>
        <w:pStyle w:val="ListBullet2"/>
      </w:pPr>
      <w:r w:rsidRPr="003F0E12">
        <w:t>musicality, style and presentation</w:t>
      </w:r>
    </w:p>
    <w:p w:rsidR="00000000" w:rsidRPr="003F0E12" w:rsidP="003F0E12">
      <w:pPr>
        <w:pStyle w:val="ListBullet2"/>
      </w:pPr>
      <w:r w:rsidRPr="003F0E12">
        <w:t>spatial awareness</w:t>
      </w:r>
    </w:p>
    <w:p w:rsidR="00000000" w:rsidRPr="003F0E12" w:rsidP="003F0E12">
      <w:pPr>
        <w:pStyle w:val="ListBullet"/>
      </w:pPr>
      <w:r w:rsidRPr="003F0E12">
        <w:t>demonstrate skill in basic ballet movements including:</w:t>
      </w:r>
    </w:p>
    <w:p w:rsidR="00000000" w:rsidRPr="003F0E12" w:rsidP="003F0E12">
      <w:pPr>
        <w:pStyle w:val="ListBullet2"/>
      </w:pPr>
      <w:r w:rsidRPr="003F0E12">
        <w:t>port de bras</w:t>
      </w:r>
    </w:p>
    <w:p w:rsidR="00000000" w:rsidRPr="003F0E12" w:rsidP="003F0E12">
      <w:pPr>
        <w:pStyle w:val="ListBullet2"/>
      </w:pPr>
      <w:r w:rsidRPr="003F0E12">
        <w:t>adage</w:t>
      </w:r>
    </w:p>
    <w:p w:rsidR="00000000" w:rsidRPr="003F0E12" w:rsidP="003F0E12">
      <w:pPr>
        <w:pStyle w:val="ListBullet2"/>
      </w:pPr>
      <w:r w:rsidRPr="003F0E12">
        <w:t>pirouettes</w:t>
      </w:r>
    </w:p>
    <w:p w:rsidR="00000000" w:rsidRPr="003F0E12" w:rsidP="003F0E12">
      <w:pPr>
        <w:pStyle w:val="ListBullet2"/>
      </w:pPr>
      <w:r w:rsidRPr="003F0E12">
        <w:t>petit and grand allegro</w:t>
      </w:r>
    </w:p>
    <w:p w:rsidR="00000000" w:rsidRPr="003F0E12" w:rsidP="003F0E12">
      <w:pPr>
        <w:pStyle w:val="ListBullet"/>
      </w:pPr>
      <w:r w:rsidRPr="003F0E12">
        <w:t>express rhythms throu</w:t>
      </w:r>
      <w:r w:rsidRPr="003F0E12">
        <w:t>gh dance movements</w:t>
      </w:r>
    </w:p>
    <w:p w:rsidR="00000000" w:rsidRPr="003F0E12" w:rsidP="003F0E12">
      <w:pPr>
        <w:pStyle w:val="ListBullet"/>
      </w:pPr>
      <w:r w:rsidRPr="003F0E12">
        <w:t>follow safe dance practices</w:t>
      </w:r>
    </w:p>
    <w:p w:rsidR="00000000" w:rsidRPr="003F0E12" w:rsidP="003F0E12">
      <w:pPr>
        <w:pStyle w:val="ListBullet"/>
      </w:pPr>
      <w:r w:rsidRPr="003F0E12">
        <w:t>use required ballet terminology in class.</w:t>
      </w:r>
    </w:p>
    <w:p w:rsidR="00000000" w:rsidRPr="003F0E12" w:rsidP="003F0E12">
      <w:pPr>
        <w:pStyle w:val="AllowPageBreak"/>
      </w:pPr>
    </w:p>
    <w:p w:rsidR="00000000" w:rsidRPr="003F0E12" w:rsidP="003F0E12">
      <w:pPr>
        <w:pStyle w:val="Heading1"/>
      </w:pPr>
      <w:bookmarkStart w:id="3" w:name="O_1140830"/>
      <w:bookmarkEnd w:id="3"/>
      <w:r w:rsidRPr="003F0E12">
        <w:t>Knowledge Evidence</w:t>
      </w:r>
    </w:p>
    <w:p w:rsidR="00000000" w:rsidRPr="003F0E12" w:rsidP="003A7415">
      <w:pPr>
        <w:pStyle w:val="BodyText"/>
      </w:pPr>
      <w:r w:rsidRPr="003F0E12">
        <w:t>The candidate must be able to demonstrate knowledge to complete</w:t>
      </w:r>
      <w:r w:rsidRPr="003F0E12">
        <w:t xml:space="preserve"> the tasks outlined in the elements, performance criteria and foundation skills of this unit, including knowledge of: </w:t>
      </w:r>
    </w:p>
    <w:p w:rsidR="00000000" w:rsidRPr="003F0E12" w:rsidP="003F0E12">
      <w:pPr>
        <w:pStyle w:val="ListBullet"/>
      </w:pPr>
      <w:r w:rsidRPr="003F0E12">
        <w:t>techniques for performing basic ballet sequences, including:</w:t>
      </w:r>
    </w:p>
    <w:p w:rsidR="00000000" w:rsidRPr="003F0E12" w:rsidP="003F0E12">
      <w:pPr>
        <w:pStyle w:val="ListBullet2"/>
      </w:pPr>
      <w:r w:rsidRPr="003F0E12">
        <w:t>port de bras</w:t>
      </w:r>
    </w:p>
    <w:p w:rsidR="00000000" w:rsidRPr="003F0E12" w:rsidP="003F0E12">
      <w:pPr>
        <w:pStyle w:val="ListBullet2"/>
      </w:pPr>
      <w:r w:rsidRPr="003F0E12">
        <w:t>adage</w:t>
      </w:r>
    </w:p>
    <w:p w:rsidR="00000000" w:rsidRPr="003F0E12" w:rsidP="003F0E12">
      <w:pPr>
        <w:pStyle w:val="ListBullet2"/>
      </w:pPr>
      <w:r w:rsidRPr="003F0E12">
        <w:t>pirouettes</w:t>
      </w:r>
    </w:p>
    <w:p w:rsidR="00000000" w:rsidRPr="003F0E12" w:rsidP="003F0E12">
      <w:pPr>
        <w:pStyle w:val="ListBullet2"/>
      </w:pPr>
      <w:r w:rsidRPr="003F0E12">
        <w:t>petit and grand allegro</w:t>
      </w:r>
    </w:p>
    <w:p w:rsidR="00000000" w:rsidRPr="003F0E12" w:rsidP="003F0E12">
      <w:pPr>
        <w:pStyle w:val="ListBullet2"/>
      </w:pPr>
      <w:r w:rsidRPr="003F0E12">
        <w:t>simple enchaînement</w:t>
      </w:r>
    </w:p>
    <w:p w:rsidR="00000000" w:rsidRPr="003F0E12" w:rsidP="003F0E12">
      <w:pPr>
        <w:pStyle w:val="ListBullet"/>
      </w:pPr>
      <w:r w:rsidRPr="003F0E12">
        <w:t>key aspects of participating in live performances, including:</w:t>
      </w:r>
    </w:p>
    <w:p w:rsidR="00000000" w:rsidRPr="003F0E12" w:rsidP="003F0E12">
      <w:pPr>
        <w:pStyle w:val="ListBullet2"/>
      </w:pPr>
      <w:r w:rsidRPr="003F0E12">
        <w:t>lighting as it applies to dance productions</w:t>
      </w:r>
    </w:p>
    <w:p w:rsidR="00000000" w:rsidRPr="003F0E12" w:rsidP="003F0E12">
      <w:pPr>
        <w:pStyle w:val="ListBullet2"/>
      </w:pPr>
      <w:r w:rsidRPr="003F0E12">
        <w:t>stage settings, production terminology and stage etiquette</w:t>
      </w:r>
    </w:p>
    <w:p w:rsidR="00000000" w:rsidRPr="003F0E12" w:rsidP="003F0E12">
      <w:pPr>
        <w:pStyle w:val="ListBullet2"/>
      </w:pPr>
      <w:r w:rsidRPr="003F0E12">
        <w:t>relationship between hair, costumes and make-up in a dance performance</w:t>
      </w:r>
    </w:p>
    <w:p w:rsidR="00000000" w:rsidRPr="003F0E12" w:rsidP="003F0E12">
      <w:pPr>
        <w:pStyle w:val="ListBullet2"/>
      </w:pPr>
      <w:r w:rsidRPr="003F0E12">
        <w:t>body and face make-up techniques</w:t>
      </w:r>
    </w:p>
    <w:p w:rsidR="00000000" w:rsidRPr="003F0E12" w:rsidP="003F0E12">
      <w:pPr>
        <w:pStyle w:val="ListBullet2"/>
      </w:pPr>
      <w:r w:rsidRPr="003F0E12">
        <w:t>ways to access costuming</w:t>
      </w:r>
    </w:p>
    <w:p w:rsidR="00000000" w:rsidRPr="003F0E12" w:rsidP="003F0E12">
      <w:pPr>
        <w:pStyle w:val="ListBullet"/>
      </w:pPr>
      <w:r w:rsidRPr="003F0E12">
        <w:t>principles that relate to ballet movements and techniques, including:</w:t>
      </w:r>
    </w:p>
    <w:p w:rsidR="00000000" w:rsidRPr="003F0E12" w:rsidP="003F0E12">
      <w:pPr>
        <w:pStyle w:val="ListBullet2"/>
      </w:pPr>
      <w:r w:rsidRPr="003F0E12">
        <w:t>relationship with gravity</w:t>
      </w:r>
    </w:p>
    <w:p w:rsidR="00000000" w:rsidRPr="003F0E12" w:rsidP="003F0E12">
      <w:pPr>
        <w:pStyle w:val="ListBullet2"/>
      </w:pPr>
      <w:r w:rsidRPr="003F0E12">
        <w:t>spatial awareness</w:t>
      </w:r>
    </w:p>
    <w:p w:rsidR="00000000" w:rsidRPr="003F0E12" w:rsidP="003F0E12">
      <w:pPr>
        <w:pStyle w:val="ListBullet2"/>
      </w:pPr>
      <w:r w:rsidRPr="003F0E12">
        <w:t>use of breath</w:t>
      </w:r>
    </w:p>
    <w:p w:rsidR="00000000" w:rsidRPr="003F0E12" w:rsidP="003F0E12">
      <w:pPr>
        <w:pStyle w:val="ListBullet2"/>
      </w:pPr>
      <w:r w:rsidRPr="003F0E12">
        <w:t>extending</w:t>
      </w:r>
    </w:p>
    <w:p w:rsidR="00000000" w:rsidRPr="003F0E12" w:rsidP="003F0E12">
      <w:pPr>
        <w:pStyle w:val="ListBullet2"/>
      </w:pPr>
      <w:r w:rsidRPr="003F0E12">
        <w:t>rotating</w:t>
      </w:r>
    </w:p>
    <w:p w:rsidR="00000000" w:rsidRPr="003F0E12" w:rsidP="003F0E12">
      <w:pPr>
        <w:pStyle w:val="ListBullet2"/>
      </w:pPr>
      <w:r w:rsidRPr="003F0E12">
        <w:t>shifting weight and balance</w:t>
      </w:r>
    </w:p>
    <w:p w:rsidR="00000000" w:rsidRPr="003F0E12" w:rsidP="003F0E12">
      <w:pPr>
        <w:pStyle w:val="ListBullet"/>
      </w:pPr>
      <w:r w:rsidRPr="003F0E12">
        <w:t>principles of safe d</w:t>
      </w:r>
      <w:r w:rsidRPr="003F0E12">
        <w:t>ance practice and injury prevention as they apply to ballet techniques, including:</w:t>
      </w:r>
    </w:p>
    <w:p w:rsidR="00000000" w:rsidRPr="003F0E12" w:rsidP="003F0E12">
      <w:pPr>
        <w:pStyle w:val="ListBullet2"/>
      </w:pPr>
      <w:r w:rsidRPr="003F0E12">
        <w:t>spine articulation</w:t>
      </w:r>
    </w:p>
    <w:p w:rsidR="00000000" w:rsidRPr="003F0E12" w:rsidP="003F0E12">
      <w:pPr>
        <w:pStyle w:val="ListBullet2"/>
      </w:pPr>
      <w:r w:rsidRPr="003F0E12">
        <w:t>foot engagement</w:t>
      </w:r>
    </w:p>
    <w:p w:rsidR="00000000" w:rsidRPr="003F0E12" w:rsidP="003F0E12">
      <w:pPr>
        <w:pStyle w:val="ListBullet2"/>
      </w:pPr>
      <w:r w:rsidRPr="003F0E12">
        <w:t>bases of support, including feet, legs, hands, arms and torso</w:t>
      </w:r>
    </w:p>
    <w:p w:rsidR="00000000" w:rsidRPr="003F0E12" w:rsidP="003F0E12">
      <w:pPr>
        <w:pStyle w:val="ListBullet2"/>
      </w:pPr>
      <w:r w:rsidRPr="003F0E12">
        <w:t>joint range of motion</w:t>
      </w:r>
    </w:p>
    <w:p w:rsidR="00000000" w:rsidRPr="003F0E12" w:rsidP="003F0E12">
      <w:pPr>
        <w:pStyle w:val="ListBullet2"/>
      </w:pPr>
      <w:r w:rsidRPr="003F0E12">
        <w:t>differentiation of legs and pelvis</w:t>
      </w:r>
    </w:p>
    <w:p w:rsidR="00000000" w:rsidRPr="003F0E12" w:rsidP="003F0E12">
      <w:pPr>
        <w:pStyle w:val="ListBullet2"/>
      </w:pPr>
      <w:r w:rsidRPr="003F0E12">
        <w:t>posture and alignment</w:t>
      </w:r>
    </w:p>
    <w:p w:rsidR="00000000" w:rsidRPr="003F0E12" w:rsidP="003F0E12">
      <w:pPr>
        <w:pStyle w:val="ListBullet"/>
      </w:pPr>
      <w:r w:rsidRPr="003F0E12">
        <w:t>key historical periods of classical and contemporary ballet</w:t>
      </w:r>
    </w:p>
    <w:p w:rsidR="00000000" w:rsidRPr="003F0E12" w:rsidP="003F0E12">
      <w:pPr>
        <w:pStyle w:val="ListBullet"/>
      </w:pPr>
      <w:r w:rsidRPr="003F0E12">
        <w:t>ballet terminology including French vocabulary and other terminology used to describe ballet movements and exercises</w:t>
      </w:r>
    </w:p>
    <w:p w:rsidR="00000000" w:rsidRPr="003F0E12" w:rsidP="003F0E12">
      <w:pPr>
        <w:pStyle w:val="ListBullet"/>
      </w:pPr>
      <w:r w:rsidRPr="003F0E12">
        <w:t>elements that define ballet as a genre</w:t>
      </w:r>
      <w:r w:rsidRPr="003F0E12">
        <w:rPr>
          <w:rStyle w:val="Monospace"/>
        </w:rPr>
        <w:t xml:space="preserve"> </w:t>
      </w:r>
    </w:p>
    <w:p w:rsidR="00000000" w:rsidRPr="003F0E12" w:rsidP="003F0E12">
      <w:pPr>
        <w:pStyle w:val="ListBullet"/>
      </w:pPr>
      <w:r w:rsidRPr="003F0E12">
        <w:t>strategies to ev</w:t>
      </w:r>
      <w:r w:rsidRPr="003F0E12">
        <w:t>aluate performance and respond to feedback to improve techniques.</w:t>
      </w:r>
    </w:p>
    <w:p w:rsidR="00000000" w:rsidRPr="003F0E12" w:rsidP="003F0E12">
      <w:pPr>
        <w:pStyle w:val="AllowPageBreak"/>
      </w:pPr>
    </w:p>
    <w:p w:rsidR="00000000" w:rsidRPr="003F0E12" w:rsidP="003F0E12">
      <w:pPr>
        <w:pStyle w:val="Heading1"/>
      </w:pPr>
      <w:bookmarkStart w:id="4" w:name="O_1140829"/>
      <w:bookmarkEnd w:id="4"/>
      <w:r w:rsidRPr="003F0E12">
        <w:t>Assessment Conditions</w:t>
      </w:r>
    </w:p>
    <w:p w:rsidR="00000000" w:rsidRPr="003F0E12" w:rsidP="003A7415">
      <w:pPr>
        <w:pStyle w:val="BodyText"/>
      </w:pPr>
      <w:r w:rsidRPr="003F0E12">
        <w:t>Skills in this unit must be demonstrated in a workplace or simulated environment where the conditions are typical of those in a working environment i</w:t>
      </w:r>
      <w:r w:rsidRPr="003F0E12">
        <w:t xml:space="preserve">n this industry. </w:t>
      </w:r>
    </w:p>
    <w:p w:rsidR="00000000" w:rsidRPr="003F0E12" w:rsidP="003A7415">
      <w:pPr>
        <w:pStyle w:val="BodyText"/>
      </w:pPr>
      <w:r w:rsidRPr="003F0E12">
        <w:t>This includes access to:</w:t>
      </w:r>
    </w:p>
    <w:p w:rsidR="00000000" w:rsidRPr="003F0E12" w:rsidP="003F0E12">
      <w:pPr>
        <w:pStyle w:val="ListBullet"/>
      </w:pPr>
      <w:r w:rsidRPr="003F0E12">
        <w:t>dance performance areas or spaces</w:t>
      </w:r>
    </w:p>
    <w:p w:rsidR="00000000" w:rsidRPr="003F0E12" w:rsidP="003F0E12">
      <w:pPr>
        <w:pStyle w:val="ListBullet"/>
      </w:pPr>
      <w:r w:rsidRPr="003F0E12">
        <w:t>equipment and props required to demonstrate the performance evidence</w:t>
      </w:r>
    </w:p>
    <w:p w:rsidR="00000000" w:rsidRPr="003F0E12" w:rsidP="003F0E12">
      <w:pPr>
        <w:pStyle w:val="ListBullet"/>
      </w:pPr>
      <w:r w:rsidRPr="003F0E12">
        <w:t>interaction with others required to demonstrate the performance evidence.</w:t>
      </w:r>
    </w:p>
    <w:p w:rsidR="00000000" w:rsidRPr="003F0E12" w:rsidP="003F0E12">
      <w:pPr>
        <w:pStyle w:val="List"/>
      </w:pPr>
    </w:p>
    <w:p w:rsidR="00000000" w:rsidRPr="003F0E12" w:rsidP="003A7415">
      <w:pPr>
        <w:pStyle w:val="BodyText"/>
      </w:pPr>
      <w:r w:rsidRPr="003F0E12">
        <w:t>Assessors of this unit must satisfy the requirements for assessors in applicable vocational education and training legislation, frameworks and/or standards.</w:t>
      </w:r>
    </w:p>
    <w:p w:rsidR="00000000" w:rsidRPr="003F0E12" w:rsidP="003F0E12">
      <w:pPr>
        <w:pStyle w:val="Heading1"/>
      </w:pPr>
      <w:bookmarkStart w:id="5" w:name="O_1140827"/>
      <w:bookmarkEnd w:id="5"/>
      <w:r w:rsidRPr="003F0E12">
        <w:t>Links</w:t>
      </w:r>
    </w:p>
    <w:p w:rsidR="00000000" w:rsidRPr="003F0E12" w:rsidP="003A7415">
      <w:pPr>
        <w:pStyle w:val="BodyText"/>
      </w:pPr>
      <w:r w:rsidRPr="003F0E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55A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F0E12" w:rsidP="003F0E12"/>
    <w:sectPr w:rsidSect="003F0E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E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E12" w:rsidRPr="003A7415" w:rsidP="003A7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E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415" w:rsidP="003F0E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415" w:rsidP="003F0E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7415" w:rsidP="003F0E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E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4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E12" w:rsidRPr="003A7415" w:rsidP="003A74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E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415" w:rsidRPr="002D2AF8" w:rsidP="003F0E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CUADAN216 Perform basic ballet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A7415" w:rsidP="003F0E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86E8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24D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C870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E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E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E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E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E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E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E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E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E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E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E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E12"/>
  </w:style>
  <w:style w:type="character" w:customStyle="1" w:styleId="Heading1Char">
    <w:name w:val="Heading 1 Char"/>
    <w:basedOn w:val="DefaultParagraphFont"/>
    <w:link w:val="Heading1"/>
    <w:rsid w:val="003F0E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E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E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0E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0E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E12"/>
    <w:rPr>
      <w:b/>
      <w:spacing w:val="0"/>
    </w:rPr>
  </w:style>
  <w:style w:type="paragraph" w:styleId="ListBullet2">
    <w:name w:val="List Bullet 2"/>
    <w:basedOn w:val="List2"/>
    <w:rsid w:val="003F0E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0E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E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3F0E12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3F0E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E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E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E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E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E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E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E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E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E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E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E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E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E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0E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E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E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E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0E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E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E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E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E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E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E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E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E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0E12"/>
    <w:rPr>
      <w:i/>
    </w:rPr>
  </w:style>
  <w:style w:type="paragraph" w:styleId="Caption">
    <w:name w:val="caption"/>
    <w:basedOn w:val="BodyText"/>
    <w:next w:val="Normal"/>
    <w:qFormat/>
    <w:rsid w:val="003F0E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E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E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E12"/>
  </w:style>
  <w:style w:type="paragraph" w:styleId="TableofFigures">
    <w:name w:val="table of figures"/>
    <w:basedOn w:val="Normal"/>
    <w:next w:val="Normal"/>
    <w:semiHidden/>
    <w:rsid w:val="003F0E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E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0E12"/>
    <w:rPr>
      <w:rFonts w:ascii="Wingdings" w:hAnsi="Wingdings"/>
    </w:rPr>
  </w:style>
  <w:style w:type="paragraph" w:customStyle="1" w:styleId="TableHeading">
    <w:name w:val="Table Heading"/>
    <w:basedOn w:val="HeadingBase"/>
    <w:rsid w:val="003F0E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E12"/>
    <w:rPr>
      <w:color w:val="0033CC"/>
      <w:u w:val="none"/>
    </w:rPr>
  </w:style>
  <w:style w:type="paragraph" w:customStyle="1" w:styleId="BodyTextRight">
    <w:name w:val="Body Text Right"/>
    <w:basedOn w:val="BodyText"/>
    <w:rsid w:val="003F0E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E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E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E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E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E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E12"/>
    <w:rPr>
      <w:sz w:val="32"/>
    </w:rPr>
  </w:style>
  <w:style w:type="paragraph" w:customStyle="1" w:styleId="HeadingProcedure">
    <w:name w:val="Heading Procedure"/>
    <w:basedOn w:val="HeadingBase"/>
    <w:next w:val="Normal"/>
    <w:rsid w:val="003F0E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E12"/>
    <w:pPr>
      <w:spacing w:before="60" w:after="60"/>
    </w:pPr>
  </w:style>
  <w:style w:type="paragraph" w:styleId="ListContinue">
    <w:name w:val="List Continue"/>
    <w:basedOn w:val="List"/>
    <w:rsid w:val="003F0E12"/>
    <w:pPr>
      <w:ind w:firstLine="0"/>
    </w:pPr>
  </w:style>
  <w:style w:type="paragraph" w:customStyle="1" w:styleId="ListNote">
    <w:name w:val="List Note"/>
    <w:basedOn w:val="List"/>
    <w:rsid w:val="003F0E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E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E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3F0E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E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E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E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E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0E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E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E12"/>
    <w:rPr>
      <w:b/>
      <w:smallCaps/>
    </w:rPr>
  </w:style>
  <w:style w:type="paragraph" w:customStyle="1" w:styleId="TableListNumber">
    <w:name w:val="Table List Number"/>
    <w:basedOn w:val="ListNumber"/>
    <w:rsid w:val="003F0E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E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E12"/>
    <w:pPr>
      <w:numPr>
        <w:numId w:val="9"/>
      </w:numPr>
    </w:pPr>
  </w:style>
  <w:style w:type="paragraph" w:customStyle="1" w:styleId="ListAlpha2">
    <w:name w:val="List Alpha 2"/>
    <w:basedOn w:val="List2"/>
    <w:rsid w:val="003F0E12"/>
    <w:pPr>
      <w:numPr>
        <w:numId w:val="8"/>
      </w:numPr>
    </w:pPr>
  </w:style>
  <w:style w:type="paragraph" w:styleId="List2">
    <w:name w:val="List 2"/>
    <w:basedOn w:val="BodyText"/>
    <w:rsid w:val="003F0E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E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E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E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E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E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0E12"/>
    <w:pPr>
      <w:numPr>
        <w:numId w:val="4"/>
      </w:numPr>
    </w:pPr>
  </w:style>
  <w:style w:type="paragraph" w:styleId="ListContinue2">
    <w:name w:val="List Continue 2"/>
    <w:basedOn w:val="List2"/>
    <w:rsid w:val="003F0E12"/>
    <w:pPr>
      <w:ind w:firstLine="0"/>
    </w:pPr>
  </w:style>
  <w:style w:type="paragraph" w:styleId="ListContinue3">
    <w:name w:val="List Continue 3"/>
    <w:basedOn w:val="List3"/>
    <w:rsid w:val="003F0E12"/>
    <w:pPr>
      <w:ind w:left="1021" w:firstLine="0"/>
    </w:pPr>
  </w:style>
  <w:style w:type="paragraph" w:styleId="ListContinue4">
    <w:name w:val="List Continue 4"/>
    <w:basedOn w:val="List4"/>
    <w:rsid w:val="003F0E12"/>
    <w:pPr>
      <w:ind w:firstLine="0"/>
    </w:pPr>
  </w:style>
  <w:style w:type="paragraph" w:styleId="ListContinue5">
    <w:name w:val="List Continue 5"/>
    <w:basedOn w:val="List5"/>
    <w:rsid w:val="003F0E12"/>
    <w:pPr>
      <w:ind w:firstLine="0"/>
    </w:pPr>
  </w:style>
  <w:style w:type="paragraph" w:styleId="ListNumber3">
    <w:name w:val="List Number 3"/>
    <w:basedOn w:val="List3"/>
    <w:rsid w:val="003F0E12"/>
    <w:pPr>
      <w:numPr>
        <w:numId w:val="5"/>
      </w:numPr>
    </w:pPr>
  </w:style>
  <w:style w:type="paragraph" w:styleId="ListNumber4">
    <w:name w:val="List Number 4"/>
    <w:basedOn w:val="List4"/>
    <w:rsid w:val="003F0E12"/>
    <w:pPr>
      <w:numPr>
        <w:numId w:val="6"/>
      </w:numPr>
    </w:pPr>
  </w:style>
  <w:style w:type="paragraph" w:styleId="ListNumber5">
    <w:name w:val="List Number 5"/>
    <w:basedOn w:val="List5"/>
    <w:rsid w:val="003F0E12"/>
    <w:pPr>
      <w:numPr>
        <w:numId w:val="7"/>
      </w:numPr>
    </w:pPr>
  </w:style>
  <w:style w:type="paragraph" w:styleId="BlockText">
    <w:name w:val="Block Text"/>
    <w:basedOn w:val="Normal"/>
    <w:rsid w:val="003F0E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E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E12"/>
    <w:rPr>
      <w:sz w:val="16"/>
      <w:vertAlign w:val="superscript"/>
    </w:rPr>
  </w:style>
  <w:style w:type="character" w:customStyle="1" w:styleId="Symbols">
    <w:name w:val="Symbols"/>
    <w:basedOn w:val="DefaultParagraphFont"/>
    <w:rsid w:val="003F0E12"/>
    <w:rPr>
      <w:rFonts w:ascii="Symbol" w:hAnsi="Symbol"/>
    </w:rPr>
  </w:style>
  <w:style w:type="character" w:customStyle="1" w:styleId="MenuOptions">
    <w:name w:val="Menu Options"/>
    <w:basedOn w:val="DefaultParagraphFont"/>
    <w:rsid w:val="003F0E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E12"/>
    <w:rPr>
      <w:b/>
    </w:rPr>
  </w:style>
  <w:style w:type="character" w:customStyle="1" w:styleId="Underlined">
    <w:name w:val="Underlined"/>
    <w:basedOn w:val="DefaultParagraphFont"/>
    <w:rsid w:val="003F0E12"/>
    <w:rPr>
      <w:u w:val="single"/>
    </w:rPr>
  </w:style>
  <w:style w:type="paragraph" w:customStyle="1" w:styleId="TableBodyTextRight">
    <w:name w:val="Table Body Text Right"/>
    <w:basedOn w:val="TableBodyText"/>
    <w:rsid w:val="003F0E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E12"/>
    <w:rPr>
      <w:sz w:val="18"/>
    </w:rPr>
  </w:style>
  <w:style w:type="paragraph" w:customStyle="1" w:styleId="BodySmallRight">
    <w:name w:val="Body Small Right"/>
    <w:basedOn w:val="BodyTextRight"/>
    <w:rsid w:val="003F0E12"/>
    <w:rPr>
      <w:sz w:val="18"/>
      <w:szCs w:val="18"/>
    </w:rPr>
  </w:style>
  <w:style w:type="paragraph" w:customStyle="1" w:styleId="MarginEdition">
    <w:name w:val="Margin Edition"/>
    <w:basedOn w:val="MarginNote"/>
    <w:rsid w:val="003F0E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E12"/>
    <w:rPr>
      <w:sz w:val="2"/>
      <w:szCs w:val="2"/>
    </w:rPr>
  </w:style>
  <w:style w:type="character" w:customStyle="1" w:styleId="Small">
    <w:name w:val="Small"/>
    <w:basedOn w:val="DefaultParagraphFont"/>
    <w:rsid w:val="003F0E12"/>
    <w:rPr>
      <w:sz w:val="16"/>
    </w:rPr>
  </w:style>
  <w:style w:type="paragraph" w:customStyle="1" w:styleId="WideTable">
    <w:name w:val="Wide Table"/>
    <w:basedOn w:val="Normal"/>
    <w:rsid w:val="003F0E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E12"/>
  </w:style>
  <w:style w:type="paragraph" w:styleId="Quote">
    <w:name w:val="Quote"/>
    <w:basedOn w:val="Heading1"/>
    <w:link w:val="QuoteChar"/>
    <w:qFormat/>
    <w:rsid w:val="003F0E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E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E12"/>
    <w:pPr>
      <w:pageBreakBefore/>
    </w:pPr>
  </w:style>
  <w:style w:type="paragraph" w:customStyle="1" w:styleId="Border">
    <w:name w:val="Border"/>
    <w:basedOn w:val="Normal"/>
    <w:qFormat/>
    <w:rsid w:val="003F0E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E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E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E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E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E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E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E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E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E12"/>
    <w:rPr>
      <w:u w:val="single"/>
    </w:rPr>
  </w:style>
  <w:style w:type="character" w:customStyle="1" w:styleId="BoldandItalics">
    <w:name w:val="Bold and Italics"/>
    <w:qFormat/>
    <w:rsid w:val="003F0E12"/>
    <w:rPr>
      <w:b/>
      <w:i/>
      <w:u w:val="none"/>
    </w:rPr>
  </w:style>
  <w:style w:type="paragraph" w:styleId="BalloonText">
    <w:name w:val="Balloon Text"/>
    <w:basedOn w:val="Normal"/>
    <w:link w:val="BalloonTextChar"/>
    <w:rsid w:val="003F0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E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E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E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E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E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E12"/>
    <w:pPr>
      <w:spacing w:before="0" w:after="0"/>
    </w:pPr>
  </w:style>
  <w:style w:type="paragraph" w:customStyle="1" w:styleId="BodyTextBold">
    <w:name w:val="Body Text Bold"/>
    <w:basedOn w:val="BodyText"/>
    <w:qFormat/>
    <w:rsid w:val="003F0E12"/>
    <w:rPr>
      <w:b/>
    </w:rPr>
  </w:style>
  <w:style w:type="character" w:styleId="Hyperlink">
    <w:name w:val="Hyperlink"/>
    <w:basedOn w:val="DefaultParagraphFont"/>
    <w:uiPriority w:val="99"/>
    <w:unhideWhenUsed/>
    <w:rsid w:val="003A74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2911</Characters>
  <Application>Microsoft Office Word</Application>
  <DocSecurity>0</DocSecurity>
  <Lines>90</Lines>
  <Paragraphs>78</Paragraphs>
  <ScaleCrop>false</ScaleCrop>
  <Company>Author-it Software Corporation Ltd.</Company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CUADAN216 Perform basic ballet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