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D9E" w:rsidP="00ED6D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CUACNM412 Prepare display mounts for collection material</w:t>
      </w:r>
      <w:r>
        <w:fldChar w:fldCharType="end"/>
      </w:r>
    </w:p>
    <w:p w:rsidR="00ED6D9E" w:rsidP="00ED6D9E">
      <w:pPr>
        <w:pStyle w:val="Version"/>
        <w:sectPr w:rsidSect="006F1B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BF9" w:rsidP="006F1BF9">
      <w:pPr>
        <w:pStyle w:val="SuperHeading"/>
      </w:pPr>
      <w:r w:rsidRPr="006F1BF9">
        <w:t>CUACNM412 Prepare display mounts for collection material</w:t>
      </w:r>
    </w:p>
    <w:p w:rsidR="00000000" w:rsidRPr="006F1BF9" w:rsidP="006F1BF9">
      <w:pPr>
        <w:pStyle w:val="Heading1"/>
      </w:pPr>
      <w:bookmarkStart w:id="1" w:name="O_1141455"/>
      <w:bookmarkEnd w:id="1"/>
      <w:r w:rsidRPr="006F1B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F1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BF9" w:rsidP="006F1BF9">
            <w:pPr>
              <w:pStyle w:val="BodyText"/>
            </w:pPr>
            <w:r w:rsidRPr="006F1BF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F9">
            <w:pPr>
              <w:pStyle w:val="BodyText"/>
              <w:rPr>
                <w:lang w:val="en-NZ"/>
              </w:rPr>
            </w:pPr>
            <w:r w:rsidRPr="006F1BF9">
              <w:rPr>
                <w:rStyle w:val="SpecialBold"/>
              </w:rPr>
              <w:t>Comments</w:t>
            </w:r>
          </w:p>
        </w:tc>
      </w:tr>
      <w:tr w:rsidTr="006F1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F9">
            <w:pPr>
              <w:pStyle w:val="BodyText"/>
              <w:rPr>
                <w:lang w:val="en-NZ"/>
              </w:rPr>
            </w:pPr>
            <w:r w:rsidRPr="006F1BF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BF9" w:rsidP="006F1BF9">
            <w:pPr>
              <w:pStyle w:val="BodyText"/>
            </w:pPr>
            <w:r w:rsidRPr="006F1BF9">
              <w:t>This version first released with CUA Creative Arts and Culture Training Package version 5.0.</w:t>
            </w:r>
          </w:p>
        </w:tc>
      </w:tr>
    </w:tbl>
    <w:p w:rsidR="00000000" w:rsidRPr="006F1BF9" w:rsidP="006F1BF9">
      <w:pPr>
        <w:pStyle w:val="BodyText"/>
      </w:pPr>
    </w:p>
    <w:p w:rsidR="00000000" w:rsidRPr="006F1BF9" w:rsidP="006F1BF9">
      <w:pPr>
        <w:pStyle w:val="AllowPageBreak"/>
      </w:pPr>
    </w:p>
    <w:p w:rsidR="00000000" w:rsidRPr="006F1BF9" w:rsidP="006F1BF9">
      <w:pPr>
        <w:pStyle w:val="Heading1"/>
      </w:pPr>
      <w:bookmarkStart w:id="2" w:name="O_1141460"/>
      <w:bookmarkEnd w:id="2"/>
      <w:r w:rsidRPr="006F1BF9">
        <w:t>Application</w:t>
      </w:r>
    </w:p>
    <w:p w:rsidR="00000000" w:rsidRPr="006F1BF9" w:rsidP="00ED6D9E">
      <w:pPr>
        <w:pStyle w:val="BodyText"/>
      </w:pPr>
      <w:r w:rsidRPr="006F1BF9">
        <w:t>This unit describes the skills and knowledge required to prepar</w:t>
      </w:r>
      <w:r w:rsidRPr="006F1BF9">
        <w:t xml:space="preserve">e sites for the display of collection material. It involves planning the assembly and construction of display mounts, preparing for the display of cultural material and constructing required components. </w:t>
      </w:r>
    </w:p>
    <w:p w:rsidR="00000000" w:rsidRPr="006F1BF9" w:rsidP="00ED6D9E">
      <w:pPr>
        <w:pStyle w:val="BodyText"/>
      </w:pPr>
      <w:r w:rsidRPr="006F1BF9">
        <w:t>The unit applies to those who construct and assemble</w:t>
      </w:r>
      <w:r w:rsidRPr="006F1BF9">
        <w:t xml:space="preserve"> display areas with temporary or permanent components. In large cultural organisations, this work may constitute a complete job and be the responsibility of qualified tradespeople working under the guidance of curators and other specialised senior staff. I</w:t>
      </w:r>
      <w:r w:rsidRPr="006F1BF9">
        <w:t>n smaller organisations, people with a wide range of general and collection-management responsibilities may undertake this role, either under supervision or autonomously.</w:t>
      </w:r>
    </w:p>
    <w:p w:rsidR="00000000" w:rsidRPr="006F1BF9" w:rsidP="00ED6D9E">
      <w:pPr>
        <w:pStyle w:val="BodyText"/>
      </w:pPr>
      <w:r w:rsidRPr="006F1BF9">
        <w:t>No licensing, legislative or certification requirements apply to this unit at the tim</w:t>
      </w:r>
      <w:r w:rsidRPr="006F1BF9">
        <w:t>e of publication.</w:t>
      </w:r>
    </w:p>
    <w:p w:rsidR="00000000" w:rsidRPr="006F1BF9" w:rsidP="006F1BF9">
      <w:pPr>
        <w:pStyle w:val="Heading1"/>
      </w:pPr>
      <w:bookmarkStart w:id="3" w:name="O_1141459"/>
      <w:bookmarkEnd w:id="3"/>
      <w:r w:rsidRPr="006F1BF9">
        <w:t>Unit Sector</w:t>
      </w:r>
    </w:p>
    <w:p w:rsidR="00000000" w:rsidRPr="006F1BF9" w:rsidP="00ED6D9E">
      <w:pPr>
        <w:pStyle w:val="BodyText"/>
      </w:pPr>
      <w:r w:rsidRPr="006F1BF9">
        <w:t>Cultural services – Collection management</w:t>
      </w:r>
    </w:p>
    <w:p w:rsidR="00000000" w:rsidRPr="006F1BF9" w:rsidP="006F1BF9">
      <w:pPr>
        <w:pStyle w:val="Heading1"/>
      </w:pPr>
      <w:bookmarkStart w:id="4" w:name="O_1141458"/>
      <w:bookmarkEnd w:id="4"/>
      <w:r w:rsidRPr="006F1BF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6F1B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BF9" w:rsidP="006F1BF9">
            <w:pPr>
              <w:pStyle w:val="BodyText"/>
            </w:pPr>
            <w:r w:rsidRPr="006F1BF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F9">
            <w:pPr>
              <w:pStyle w:val="BodyText"/>
              <w:rPr>
                <w:lang w:val="en-NZ"/>
              </w:rPr>
            </w:pPr>
            <w:r w:rsidRPr="006F1BF9">
              <w:rPr>
                <w:rStyle w:val="SpecialBold"/>
              </w:rPr>
              <w:t>PERFORMANCE CRITERIA</w:t>
            </w:r>
          </w:p>
        </w:tc>
      </w:tr>
      <w:tr w:rsidTr="006F1B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BF9" w:rsidP="006F1BF9">
            <w:pPr>
              <w:pStyle w:val="BodyText"/>
            </w:pPr>
            <w:r w:rsidRPr="006F1BF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F9">
            <w:pPr>
              <w:pStyle w:val="BodyText"/>
              <w:rPr>
                <w:lang w:val="en-NZ"/>
              </w:rPr>
            </w:pPr>
            <w:r w:rsidRPr="006F1B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1B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F9">
            <w:pPr>
              <w:pStyle w:val="List"/>
              <w:rPr>
                <w:lang w:val="en-NZ"/>
              </w:rPr>
            </w:pPr>
            <w:r w:rsidRPr="006F1BF9">
              <w:t xml:space="preserve">1. Plan construction of display mounts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BF9" w:rsidP="006F1BF9">
            <w:pPr>
              <w:pStyle w:val="List"/>
            </w:pPr>
            <w:r w:rsidRPr="006F1BF9">
              <w:t>1.1 Locate and confirm collection material to be displayed in discussion with required personnel</w:t>
            </w:r>
          </w:p>
          <w:p w:rsidR="00000000" w:rsidRPr="006F1BF9" w:rsidP="006F1BF9">
            <w:pPr>
              <w:pStyle w:val="List"/>
            </w:pPr>
            <w:r w:rsidRPr="006F1BF9">
              <w:t>1.2 Receive and interp</w:t>
            </w:r>
            <w:r w:rsidRPr="006F1BF9">
              <w:t>ret plans and other required documentation</w:t>
            </w:r>
          </w:p>
          <w:p w:rsidR="00000000" w:rsidRPr="006F1BF9" w:rsidP="006F1BF9">
            <w:pPr>
              <w:pStyle w:val="List"/>
            </w:pPr>
            <w:r w:rsidRPr="006F1BF9">
              <w:t>1.3 Estimate and confirm site requirements according to organisational policies and procedures associated with display components and assembly of mounts</w:t>
            </w:r>
          </w:p>
          <w:p w:rsidR="00000000" w:rsidRPr="006F1BF9" w:rsidP="006F1BF9">
            <w:pPr>
              <w:pStyle w:val="List"/>
            </w:pPr>
            <w:r w:rsidRPr="006F1BF9">
              <w:t>1.4 Confirm mounting and display requirements, components an</w:t>
            </w:r>
            <w:r w:rsidRPr="006F1BF9">
              <w:t xml:space="preserve">d </w:t>
            </w:r>
            <w:r w:rsidRPr="006F1BF9">
              <w:t>timelines</w:t>
            </w:r>
          </w:p>
          <w:p w:rsidR="00000000" w:rsidP="006F1BF9">
            <w:pPr>
              <w:pStyle w:val="List"/>
              <w:rPr>
                <w:lang w:val="en-NZ"/>
              </w:rPr>
            </w:pPr>
            <w:r w:rsidRPr="006F1BF9">
              <w:t>1.5 Assess potential risks and refer to required personnel</w:t>
            </w:r>
          </w:p>
        </w:tc>
      </w:tr>
      <w:tr w:rsidTr="006F1B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F9">
            <w:pPr>
              <w:pStyle w:val="List"/>
              <w:rPr>
                <w:lang w:val="en-NZ"/>
              </w:rPr>
            </w:pPr>
            <w:r w:rsidRPr="006F1BF9">
              <w:t>2. Prepare for the display of collection material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BF9" w:rsidP="006F1BF9">
            <w:pPr>
              <w:pStyle w:val="List"/>
            </w:pPr>
            <w:r w:rsidRPr="006F1BF9">
              <w:t>2.1 Determine equipment and materials to be used according to display requirements</w:t>
            </w:r>
          </w:p>
          <w:p w:rsidR="00000000" w:rsidRPr="006F1BF9" w:rsidP="006F1BF9">
            <w:pPr>
              <w:pStyle w:val="List"/>
            </w:pPr>
            <w:r w:rsidRPr="006F1BF9">
              <w:t>2.2 Identify cultural sensitivities and conservatio</w:t>
            </w:r>
            <w:r w:rsidRPr="006F1BF9">
              <w:t>n requirements of collection material and check and test mounting and display components for compatibility with requirements</w:t>
            </w:r>
          </w:p>
          <w:p w:rsidR="00000000" w:rsidRPr="006F1BF9" w:rsidP="006F1BF9">
            <w:pPr>
              <w:pStyle w:val="List"/>
            </w:pPr>
            <w:r w:rsidRPr="006F1BF9">
              <w:t>2.3 Confirm mounting and display components are capable of being disassembled and reassembled to meet relocation requirements</w:t>
            </w:r>
          </w:p>
          <w:p w:rsidR="00000000" w:rsidP="006F1BF9">
            <w:pPr>
              <w:pStyle w:val="List"/>
              <w:rPr>
                <w:lang w:val="en-NZ"/>
              </w:rPr>
            </w:pPr>
            <w:r w:rsidRPr="006F1BF9">
              <w:t>2.4 M</w:t>
            </w:r>
            <w:r w:rsidRPr="006F1BF9">
              <w:t>aintain records relating to the preparation process and provide to required personnel according to organisational policies and procedures</w:t>
            </w:r>
          </w:p>
        </w:tc>
      </w:tr>
      <w:tr w:rsidTr="006F1B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F9">
            <w:pPr>
              <w:pStyle w:val="List"/>
              <w:rPr>
                <w:lang w:val="en-NZ"/>
              </w:rPr>
            </w:pPr>
            <w:r w:rsidRPr="006F1BF9">
              <w:t>3. Construct or assemble mounts and display components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BF9" w:rsidP="006F1BF9">
            <w:pPr>
              <w:pStyle w:val="List"/>
            </w:pPr>
            <w:r w:rsidRPr="006F1BF9">
              <w:t>3.1 Assemble existing structure or complete construction accor</w:t>
            </w:r>
            <w:r w:rsidRPr="006F1BF9">
              <w:t>ding to organisational policies and procedures and within required timeframes</w:t>
            </w:r>
          </w:p>
          <w:p w:rsidR="00000000" w:rsidRPr="006F1BF9" w:rsidP="006F1BF9">
            <w:pPr>
              <w:pStyle w:val="List"/>
            </w:pPr>
            <w:r w:rsidRPr="006F1BF9">
              <w:t>3.2 Anticipate and address technical problems that arise during process within scope of own role and escalate if required</w:t>
            </w:r>
          </w:p>
          <w:p w:rsidR="00000000" w:rsidRPr="006F1BF9" w:rsidP="006F1BF9">
            <w:pPr>
              <w:pStyle w:val="List"/>
            </w:pPr>
            <w:r w:rsidRPr="006F1BF9">
              <w:t>3.3 Record information relating to construction and asse</w:t>
            </w:r>
            <w:r w:rsidRPr="006F1BF9">
              <w:t>mbly according to organisational policies and procedures and refer to required personnel</w:t>
            </w:r>
          </w:p>
          <w:p w:rsidR="00000000" w:rsidRPr="006F1BF9" w:rsidP="006F1BF9">
            <w:pPr>
              <w:pStyle w:val="List"/>
            </w:pPr>
            <w:r w:rsidRPr="006F1BF9">
              <w:t>3.4 Clean-up work site and dispose of waste according to organisational policies and procedures</w:t>
            </w:r>
          </w:p>
          <w:p w:rsidR="00000000" w:rsidRPr="006F1BF9" w:rsidP="006F1BF9">
            <w:pPr>
              <w:pStyle w:val="List"/>
            </w:pPr>
            <w:r w:rsidRPr="006F1BF9">
              <w:t>3.5 Seek feedback on own work and note areas for improvement</w:t>
            </w:r>
          </w:p>
        </w:tc>
      </w:tr>
    </w:tbl>
    <w:p w:rsidR="00000000" w:rsidRPr="006F1BF9" w:rsidP="006F1BF9">
      <w:pPr>
        <w:pStyle w:val="List"/>
      </w:pPr>
    </w:p>
    <w:p w:rsidR="00000000" w:rsidRPr="006F1BF9" w:rsidP="006F1BF9">
      <w:pPr>
        <w:pStyle w:val="AllowPageBreak"/>
      </w:pPr>
    </w:p>
    <w:p w:rsidR="00000000" w:rsidRPr="006F1BF9" w:rsidP="006F1BF9">
      <w:pPr>
        <w:pStyle w:val="Heading1"/>
      </w:pPr>
      <w:bookmarkStart w:id="5" w:name="O_1141457"/>
      <w:bookmarkEnd w:id="5"/>
      <w:r w:rsidRPr="006F1BF9">
        <w:t>Foundation Skills</w:t>
      </w:r>
    </w:p>
    <w:p w:rsidR="00000000" w:rsidRPr="00ED6D9E" w:rsidP="00ED6D9E">
      <w:pPr>
        <w:pStyle w:val="BodyText"/>
        <w:rPr>
          <w:i/>
        </w:rPr>
      </w:pPr>
      <w:r w:rsidRPr="00ED6D9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8"/>
      </w:tblGrid>
      <w:tr w:rsidTr="006F1B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BF9" w:rsidP="006F1BF9">
            <w:pPr>
              <w:pStyle w:val="BodyText"/>
            </w:pPr>
            <w:r w:rsidRPr="006F1BF9">
              <w:rPr>
                <w:rStyle w:val="SpecialBold"/>
              </w:rPr>
              <w:t>SKILL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F9">
            <w:pPr>
              <w:pStyle w:val="BodyText"/>
              <w:rPr>
                <w:lang w:val="en-NZ"/>
              </w:rPr>
            </w:pPr>
            <w:r w:rsidRPr="006F1BF9">
              <w:rPr>
                <w:rStyle w:val="SpecialBold"/>
              </w:rPr>
              <w:t>DESCRIPTION</w:t>
            </w:r>
          </w:p>
        </w:tc>
      </w:tr>
      <w:tr w:rsidTr="006F1B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F9">
            <w:pPr>
              <w:pStyle w:val="BodyText"/>
              <w:rPr>
                <w:lang w:val="en-NZ"/>
              </w:rPr>
            </w:pPr>
            <w:r w:rsidRPr="006F1BF9">
              <w:t>Numeracy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F1BF9" w:rsidP="006F1BF9">
            <w:pPr>
              <w:pStyle w:val="ListBullet"/>
            </w:pPr>
            <w:r w:rsidRPr="006F1BF9">
              <w:t>Compares and calculates basic m</w:t>
            </w:r>
            <w:r w:rsidRPr="006F1BF9">
              <w:t>easurements when estimating display, mounting and site requirements</w:t>
            </w:r>
          </w:p>
          <w:p w:rsidR="00000000" w:rsidP="006F1BF9">
            <w:pPr>
              <w:pStyle w:val="ListBullet"/>
              <w:rPr>
                <w:lang w:val="en-NZ"/>
              </w:rPr>
            </w:pPr>
            <w:r w:rsidRPr="006F1BF9">
              <w:t>Calculates with whole numbers and routine fractions or decimals</w:t>
            </w:r>
          </w:p>
        </w:tc>
      </w:tr>
      <w:tr w:rsidTr="006F1B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F9">
            <w:pPr>
              <w:pStyle w:val="BodyText"/>
              <w:rPr>
                <w:lang w:val="en-NZ"/>
              </w:rPr>
            </w:pPr>
            <w:r w:rsidRPr="006F1BF9">
              <w:t>Oral communication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F1BF9" w:rsidP="006F1BF9">
            <w:pPr>
              <w:pStyle w:val="ListBullet"/>
            </w:pPr>
            <w:r w:rsidRPr="006F1BF9">
              <w:t xml:space="preserve">Participates in a verbal exchange of ideas and elicits the views and opinions of others </w:t>
            </w:r>
            <w:r w:rsidRPr="006F1BF9">
              <w:t>using listening and questioning techniques</w:t>
            </w:r>
          </w:p>
          <w:p w:rsidR="00000000" w:rsidP="006F1BF9">
            <w:pPr>
              <w:pStyle w:val="ListBullet"/>
              <w:rPr>
                <w:lang w:val="en-NZ"/>
              </w:rPr>
            </w:pPr>
            <w:r w:rsidRPr="006F1BF9">
              <w:t>Communicates with others using applicable tone and language</w:t>
            </w:r>
          </w:p>
        </w:tc>
      </w:tr>
      <w:tr w:rsidTr="006F1B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F9">
            <w:pPr>
              <w:pStyle w:val="BodyText"/>
              <w:rPr>
                <w:lang w:val="en-NZ"/>
              </w:rPr>
            </w:pPr>
            <w:r w:rsidRPr="006F1BF9">
              <w:t>Reading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1BF9">
            <w:pPr>
              <w:pStyle w:val="ListBullet"/>
              <w:rPr>
                <w:lang w:val="en-NZ"/>
              </w:rPr>
            </w:pPr>
            <w:r w:rsidRPr="006F1BF9">
              <w:t>Identifies and interprets information from different procedures, drawings, work plans and exhibition documentation and determines work requirem</w:t>
            </w:r>
            <w:r w:rsidRPr="006F1BF9">
              <w:t>ents</w:t>
            </w:r>
          </w:p>
        </w:tc>
      </w:tr>
      <w:tr w:rsidTr="006F1B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F9">
            <w:pPr>
              <w:pStyle w:val="BodyText"/>
              <w:rPr>
                <w:lang w:val="en-NZ"/>
              </w:rPr>
            </w:pPr>
            <w:r w:rsidRPr="006F1BF9">
              <w:t>Writing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1BF9">
            <w:pPr>
              <w:pStyle w:val="ListBullet"/>
              <w:rPr>
                <w:lang w:val="en-NZ"/>
              </w:rPr>
            </w:pPr>
            <w:r w:rsidRPr="006F1BF9">
              <w:t>Accurately documents requirements and outcomes using clear and specialised language</w:t>
            </w:r>
          </w:p>
        </w:tc>
      </w:tr>
      <w:tr w:rsidTr="006F1B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F9">
            <w:pPr>
              <w:pStyle w:val="BodyText"/>
              <w:rPr>
                <w:lang w:val="en-NZ"/>
              </w:rPr>
            </w:pPr>
            <w:r w:rsidRPr="006F1BF9">
              <w:t>Initiative and enterprise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1BF9">
            <w:pPr>
              <w:pStyle w:val="ListBullet"/>
              <w:rPr>
                <w:lang w:val="en-NZ"/>
              </w:rPr>
            </w:pPr>
            <w:r w:rsidRPr="006F1BF9">
              <w:t>Completes work tasks using methods and tools that meet organisational policies and procedures</w:t>
            </w:r>
          </w:p>
        </w:tc>
      </w:tr>
      <w:tr w:rsidTr="006F1B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F9">
            <w:pPr>
              <w:pStyle w:val="BodyText"/>
              <w:rPr>
                <w:lang w:val="en-NZ"/>
              </w:rPr>
            </w:pPr>
            <w:r w:rsidRPr="006F1BF9">
              <w:t>Planning and organising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F1BF9" w:rsidP="006F1BF9">
            <w:pPr>
              <w:pStyle w:val="ListBullet"/>
            </w:pPr>
            <w:r w:rsidRPr="006F1BF9">
              <w:t xml:space="preserve">Takes responsibility for planning, sequencing and prioritising tasks and own workload </w:t>
            </w:r>
          </w:p>
          <w:p w:rsidR="00000000" w:rsidRPr="006F1BF9" w:rsidP="006F1BF9">
            <w:pPr>
              <w:pStyle w:val="ListBullet"/>
            </w:pPr>
            <w:r w:rsidRPr="006F1BF9">
              <w:t>Determines resource and equipment requirements and works logically and systematically when undertaking clearly defined and familiar tasks</w:t>
            </w:r>
          </w:p>
          <w:p w:rsidR="00000000" w:rsidP="006F1BF9">
            <w:pPr>
              <w:pStyle w:val="ListBullet"/>
              <w:rPr>
                <w:lang w:val="en-NZ"/>
              </w:rPr>
            </w:pPr>
            <w:r w:rsidRPr="006F1BF9">
              <w:t>Uses appropriate methods and to</w:t>
            </w:r>
            <w:r w:rsidRPr="006F1BF9">
              <w:t>ols to complete work tasks</w:t>
            </w:r>
          </w:p>
        </w:tc>
      </w:tr>
      <w:tr w:rsidTr="006F1B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F9">
            <w:pPr>
              <w:pStyle w:val="BodyText"/>
              <w:rPr>
                <w:lang w:val="en-NZ"/>
              </w:rPr>
            </w:pPr>
            <w:r w:rsidRPr="006F1BF9">
              <w:t>Problem solving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1BF9">
            <w:pPr>
              <w:pStyle w:val="ListBullet"/>
              <w:rPr>
                <w:lang w:val="en-NZ"/>
              </w:rPr>
            </w:pPr>
            <w:r w:rsidRPr="006F1BF9">
              <w:t>Anticipates potential problems and contributes to solutions and risk management strategies</w:t>
            </w:r>
          </w:p>
        </w:tc>
      </w:tr>
      <w:tr w:rsidTr="006F1B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F9">
            <w:pPr>
              <w:pStyle w:val="BodyText"/>
              <w:rPr>
                <w:lang w:val="en-NZ"/>
              </w:rPr>
            </w:pPr>
            <w:r w:rsidRPr="006F1BF9">
              <w:t>Self-management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F1BF9" w:rsidP="006F1BF9">
            <w:pPr>
              <w:pStyle w:val="ListBullet"/>
            </w:pPr>
            <w:r w:rsidRPr="006F1BF9">
              <w:t>Accepts responsibility and ownership for tasks and makes decisions about the need to coordinate work w</w:t>
            </w:r>
            <w:r w:rsidRPr="006F1BF9">
              <w:t>ith others</w:t>
            </w:r>
          </w:p>
          <w:p w:rsidR="00000000" w:rsidP="006F1BF9">
            <w:pPr>
              <w:pStyle w:val="ListBullet"/>
              <w:rPr>
                <w:lang w:val="en-NZ"/>
              </w:rPr>
            </w:pPr>
            <w:r w:rsidRPr="006F1BF9">
              <w:t>Takes personal responsibility for following policies, procedures and meeting deadlines</w:t>
            </w:r>
          </w:p>
        </w:tc>
      </w:tr>
      <w:tr w:rsidTr="006F1B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BF9">
            <w:pPr>
              <w:pStyle w:val="BodyText"/>
              <w:rPr>
                <w:lang w:val="en-NZ"/>
              </w:rPr>
            </w:pPr>
            <w:r w:rsidRPr="006F1BF9">
              <w:t>Teamwork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F1BF9" w:rsidP="006F1BF9">
            <w:pPr>
              <w:pStyle w:val="ListBullet"/>
            </w:pPr>
            <w:r w:rsidRPr="006F1BF9">
              <w:t>Collaborates and cooperates with others when completing work tasks</w:t>
            </w:r>
          </w:p>
        </w:tc>
      </w:tr>
    </w:tbl>
    <w:p w:rsidR="00000000" w:rsidRPr="006F1BF9" w:rsidP="006F1BF9">
      <w:pPr>
        <w:pStyle w:val="List"/>
      </w:pPr>
    </w:p>
    <w:p w:rsidR="00000000" w:rsidRPr="006F1BF9" w:rsidP="006F1BF9">
      <w:pPr>
        <w:pStyle w:val="AllowPageBreak"/>
      </w:pPr>
    </w:p>
    <w:p w:rsidR="00000000" w:rsidRPr="006F1BF9" w:rsidP="006F1BF9">
      <w:pPr>
        <w:pStyle w:val="Heading1"/>
      </w:pPr>
      <w:bookmarkStart w:id="6" w:name="O_1141456"/>
      <w:bookmarkEnd w:id="6"/>
      <w:r w:rsidRPr="006F1BF9">
        <w:t>Unit Mapping Information</w:t>
      </w:r>
    </w:p>
    <w:p w:rsidR="00000000" w:rsidRPr="006F1BF9" w:rsidP="00ED6D9E">
      <w:pPr>
        <w:pStyle w:val="BodyText"/>
      </w:pPr>
      <w:r w:rsidRPr="006F1BF9">
        <w:t>Supersedes and is equivalent to CUACNM402 Prepare display mounts for collection material.</w:t>
      </w:r>
    </w:p>
    <w:p w:rsidR="00000000" w:rsidRPr="006F1BF9" w:rsidP="006F1BF9">
      <w:pPr>
        <w:pStyle w:val="Heading1"/>
      </w:pPr>
      <w:bookmarkStart w:id="7" w:name="O_1141449"/>
      <w:bookmarkEnd w:id="7"/>
      <w:r w:rsidRPr="006F1BF9">
        <w:t>Links</w:t>
      </w:r>
    </w:p>
    <w:p w:rsidR="00000000" w:rsidRPr="006F1BF9" w:rsidP="00ED6D9E">
      <w:pPr>
        <w:pStyle w:val="BodyText"/>
      </w:pPr>
      <w:r w:rsidRPr="006F1BF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D46F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F1BF9" w:rsidP="006F1BF9"/>
    <w:sectPr w:rsidSect="006F1B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F9" w:rsidRPr="00ED6D9E" w:rsidP="00ED6D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D9E" w:rsidP="006F1B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6D9E" w:rsidP="006F1B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6D9E" w:rsidP="006F1B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D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BF9" w:rsidRPr="00ED6D9E" w:rsidP="00ED6D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D9E" w:rsidRPr="002D2AF8" w:rsidP="006F1B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CUACNM412 Prepare display mounts for collection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D6D9E" w:rsidP="006F1B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B8B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1060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B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B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B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B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B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B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B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B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B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B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B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BF9"/>
  </w:style>
  <w:style w:type="character" w:customStyle="1" w:styleId="Heading1Char">
    <w:name w:val="Heading 1 Char"/>
    <w:basedOn w:val="DefaultParagraphFont"/>
    <w:link w:val="Heading1"/>
    <w:rsid w:val="006F1B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B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B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1B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1B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1BF9"/>
    <w:rPr>
      <w:b/>
      <w:spacing w:val="0"/>
    </w:rPr>
  </w:style>
  <w:style w:type="character" w:styleId="Emphasis">
    <w:name w:val="Emphasis"/>
    <w:basedOn w:val="DefaultParagraphFont"/>
    <w:qFormat/>
    <w:rsid w:val="006F1BF9"/>
    <w:rPr>
      <w:i/>
    </w:rPr>
  </w:style>
  <w:style w:type="paragraph" w:customStyle="1" w:styleId="SuperHeading">
    <w:name w:val="SuperHeading"/>
    <w:basedOn w:val="Normal"/>
    <w:rsid w:val="006F1B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B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B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B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B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B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B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B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B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B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B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B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B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B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B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B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1B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1B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B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B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1B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1B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B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B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B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B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B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B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B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B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1B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B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B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BF9"/>
  </w:style>
  <w:style w:type="paragraph" w:styleId="TableofFigures">
    <w:name w:val="table of figures"/>
    <w:basedOn w:val="Normal"/>
    <w:next w:val="Normal"/>
    <w:semiHidden/>
    <w:rsid w:val="006F1B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B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1BF9"/>
    <w:rPr>
      <w:rFonts w:ascii="Wingdings" w:hAnsi="Wingdings"/>
    </w:rPr>
  </w:style>
  <w:style w:type="paragraph" w:customStyle="1" w:styleId="TableHeading">
    <w:name w:val="Table Heading"/>
    <w:basedOn w:val="HeadingBase"/>
    <w:rsid w:val="006F1B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BF9"/>
    <w:rPr>
      <w:color w:val="0033CC"/>
      <w:u w:val="none"/>
    </w:rPr>
  </w:style>
  <w:style w:type="paragraph" w:customStyle="1" w:styleId="BodyTextRight">
    <w:name w:val="Body Text Right"/>
    <w:basedOn w:val="BodyText"/>
    <w:rsid w:val="006F1B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B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B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B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B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B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BF9"/>
    <w:rPr>
      <w:sz w:val="32"/>
    </w:rPr>
  </w:style>
  <w:style w:type="paragraph" w:customStyle="1" w:styleId="HeadingProcedure">
    <w:name w:val="Heading Procedure"/>
    <w:basedOn w:val="HeadingBase"/>
    <w:next w:val="Normal"/>
    <w:rsid w:val="006F1B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BF9"/>
    <w:pPr>
      <w:spacing w:before="60" w:after="60"/>
    </w:pPr>
  </w:style>
  <w:style w:type="paragraph" w:styleId="ListContinue">
    <w:name w:val="List Continue"/>
    <w:basedOn w:val="List"/>
    <w:rsid w:val="006F1BF9"/>
    <w:pPr>
      <w:ind w:firstLine="0"/>
    </w:pPr>
  </w:style>
  <w:style w:type="paragraph" w:customStyle="1" w:styleId="ListNote">
    <w:name w:val="List Note"/>
    <w:basedOn w:val="List"/>
    <w:rsid w:val="006F1B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B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B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BF9"/>
    <w:rPr>
      <w:rFonts w:ascii="Courier New" w:hAnsi="Courier New"/>
    </w:rPr>
  </w:style>
  <w:style w:type="paragraph" w:customStyle="1" w:styleId="NoteBullet">
    <w:name w:val="Note Bullet"/>
    <w:basedOn w:val="Note"/>
    <w:rsid w:val="006F1B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B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B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B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B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1B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B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BF9"/>
    <w:rPr>
      <w:b/>
      <w:smallCaps/>
    </w:rPr>
  </w:style>
  <w:style w:type="paragraph" w:customStyle="1" w:styleId="TableListNumber">
    <w:name w:val="Table List Number"/>
    <w:basedOn w:val="ListNumber"/>
    <w:rsid w:val="006F1B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B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BF9"/>
    <w:pPr>
      <w:numPr>
        <w:numId w:val="8"/>
      </w:numPr>
    </w:pPr>
  </w:style>
  <w:style w:type="paragraph" w:customStyle="1" w:styleId="ListAlpha2">
    <w:name w:val="List Alpha 2"/>
    <w:basedOn w:val="List2"/>
    <w:rsid w:val="006F1BF9"/>
    <w:pPr>
      <w:numPr>
        <w:numId w:val="7"/>
      </w:numPr>
    </w:pPr>
  </w:style>
  <w:style w:type="paragraph" w:styleId="List2">
    <w:name w:val="List 2"/>
    <w:basedOn w:val="BodyText"/>
    <w:rsid w:val="006F1B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B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B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B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B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B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1BF9"/>
    <w:pPr>
      <w:numPr>
        <w:numId w:val="3"/>
      </w:numPr>
    </w:pPr>
  </w:style>
  <w:style w:type="paragraph" w:styleId="ListContinue2">
    <w:name w:val="List Continue 2"/>
    <w:basedOn w:val="List2"/>
    <w:rsid w:val="006F1BF9"/>
    <w:pPr>
      <w:ind w:firstLine="0"/>
    </w:pPr>
  </w:style>
  <w:style w:type="paragraph" w:styleId="ListContinue3">
    <w:name w:val="List Continue 3"/>
    <w:basedOn w:val="List3"/>
    <w:rsid w:val="006F1BF9"/>
    <w:pPr>
      <w:ind w:left="1021" w:firstLine="0"/>
    </w:pPr>
  </w:style>
  <w:style w:type="paragraph" w:styleId="ListContinue4">
    <w:name w:val="List Continue 4"/>
    <w:basedOn w:val="List4"/>
    <w:rsid w:val="006F1BF9"/>
    <w:pPr>
      <w:ind w:firstLine="0"/>
    </w:pPr>
  </w:style>
  <w:style w:type="paragraph" w:styleId="ListContinue5">
    <w:name w:val="List Continue 5"/>
    <w:basedOn w:val="List5"/>
    <w:rsid w:val="006F1BF9"/>
    <w:pPr>
      <w:ind w:firstLine="0"/>
    </w:pPr>
  </w:style>
  <w:style w:type="paragraph" w:styleId="ListNumber3">
    <w:name w:val="List Number 3"/>
    <w:basedOn w:val="List3"/>
    <w:rsid w:val="006F1BF9"/>
    <w:pPr>
      <w:numPr>
        <w:numId w:val="4"/>
      </w:numPr>
    </w:pPr>
  </w:style>
  <w:style w:type="paragraph" w:styleId="ListNumber4">
    <w:name w:val="List Number 4"/>
    <w:basedOn w:val="List4"/>
    <w:rsid w:val="006F1BF9"/>
    <w:pPr>
      <w:numPr>
        <w:numId w:val="5"/>
      </w:numPr>
    </w:pPr>
  </w:style>
  <w:style w:type="paragraph" w:styleId="ListNumber5">
    <w:name w:val="List Number 5"/>
    <w:basedOn w:val="List5"/>
    <w:rsid w:val="006F1BF9"/>
    <w:pPr>
      <w:numPr>
        <w:numId w:val="6"/>
      </w:numPr>
    </w:pPr>
  </w:style>
  <w:style w:type="paragraph" w:styleId="BlockText">
    <w:name w:val="Block Text"/>
    <w:basedOn w:val="Normal"/>
    <w:rsid w:val="006F1B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B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BF9"/>
    <w:rPr>
      <w:sz w:val="16"/>
      <w:vertAlign w:val="superscript"/>
    </w:rPr>
  </w:style>
  <w:style w:type="character" w:customStyle="1" w:styleId="Symbols">
    <w:name w:val="Symbols"/>
    <w:basedOn w:val="DefaultParagraphFont"/>
    <w:rsid w:val="006F1BF9"/>
    <w:rPr>
      <w:rFonts w:ascii="Symbol" w:hAnsi="Symbol"/>
    </w:rPr>
  </w:style>
  <w:style w:type="character" w:customStyle="1" w:styleId="MenuOptions">
    <w:name w:val="Menu Options"/>
    <w:basedOn w:val="DefaultParagraphFont"/>
    <w:rsid w:val="006F1B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BF9"/>
    <w:rPr>
      <w:b/>
    </w:rPr>
  </w:style>
  <w:style w:type="character" w:customStyle="1" w:styleId="Underlined">
    <w:name w:val="Underlined"/>
    <w:basedOn w:val="DefaultParagraphFont"/>
    <w:rsid w:val="006F1BF9"/>
    <w:rPr>
      <w:u w:val="single"/>
    </w:rPr>
  </w:style>
  <w:style w:type="paragraph" w:customStyle="1" w:styleId="TableBodyTextRight">
    <w:name w:val="Table Body Text Right"/>
    <w:basedOn w:val="TableBodyText"/>
    <w:rsid w:val="006F1B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BF9"/>
    <w:rPr>
      <w:sz w:val="18"/>
    </w:rPr>
  </w:style>
  <w:style w:type="paragraph" w:customStyle="1" w:styleId="BodySmallRight">
    <w:name w:val="Body Small Right"/>
    <w:basedOn w:val="BodyTextRight"/>
    <w:rsid w:val="006F1BF9"/>
    <w:rPr>
      <w:sz w:val="18"/>
      <w:szCs w:val="18"/>
    </w:rPr>
  </w:style>
  <w:style w:type="paragraph" w:customStyle="1" w:styleId="MarginEdition">
    <w:name w:val="Margin Edition"/>
    <w:basedOn w:val="MarginNote"/>
    <w:rsid w:val="006F1B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BF9"/>
    <w:rPr>
      <w:sz w:val="2"/>
      <w:szCs w:val="2"/>
    </w:rPr>
  </w:style>
  <w:style w:type="character" w:customStyle="1" w:styleId="Small">
    <w:name w:val="Small"/>
    <w:basedOn w:val="DefaultParagraphFont"/>
    <w:rsid w:val="006F1BF9"/>
    <w:rPr>
      <w:sz w:val="16"/>
    </w:rPr>
  </w:style>
  <w:style w:type="paragraph" w:customStyle="1" w:styleId="WideTable">
    <w:name w:val="Wide Table"/>
    <w:basedOn w:val="Normal"/>
    <w:rsid w:val="006F1B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BF9"/>
  </w:style>
  <w:style w:type="paragraph" w:styleId="Quote">
    <w:name w:val="Quote"/>
    <w:basedOn w:val="Heading1"/>
    <w:link w:val="QuoteChar"/>
    <w:qFormat/>
    <w:rsid w:val="006F1B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B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BF9"/>
    <w:pPr>
      <w:pageBreakBefore/>
    </w:pPr>
  </w:style>
  <w:style w:type="paragraph" w:customStyle="1" w:styleId="Border">
    <w:name w:val="Border"/>
    <w:basedOn w:val="Normal"/>
    <w:qFormat/>
    <w:rsid w:val="006F1B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B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B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B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B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B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B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B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B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BF9"/>
    <w:rPr>
      <w:u w:val="single"/>
    </w:rPr>
  </w:style>
  <w:style w:type="character" w:customStyle="1" w:styleId="BoldandItalics">
    <w:name w:val="Bold and Italics"/>
    <w:qFormat/>
    <w:rsid w:val="006F1BF9"/>
    <w:rPr>
      <w:b/>
      <w:i/>
      <w:u w:val="none"/>
    </w:rPr>
  </w:style>
  <w:style w:type="paragraph" w:styleId="BalloonText">
    <w:name w:val="Balloon Text"/>
    <w:basedOn w:val="Normal"/>
    <w:link w:val="BalloonTextChar"/>
    <w:rsid w:val="006F1B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B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B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B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B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B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BF9"/>
    <w:pPr>
      <w:spacing w:before="0" w:after="0"/>
    </w:pPr>
  </w:style>
  <w:style w:type="paragraph" w:customStyle="1" w:styleId="BodyTextBold">
    <w:name w:val="Body Text Bold"/>
    <w:basedOn w:val="BodyText"/>
    <w:qFormat/>
    <w:rsid w:val="006F1BF9"/>
    <w:rPr>
      <w:b/>
    </w:rPr>
  </w:style>
  <w:style w:type="character" w:styleId="Hyperlink">
    <w:name w:val="Hyperlink"/>
    <w:basedOn w:val="DefaultParagraphFont"/>
    <w:uiPriority w:val="99"/>
    <w:unhideWhenUsed/>
    <w:rsid w:val="00ED6D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4492</Characters>
  <Application>Microsoft Office Word</Application>
  <DocSecurity>0</DocSecurity>
  <Lines>132</Lines>
  <Paragraphs>79</Paragraphs>
  <ScaleCrop>false</ScaleCrop>
  <Company>Author-it Software Corporation Ltd.</Company>
  <LinksUpToDate>false</LinksUpToDate>
  <CharactersWithSpaces>5097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CUACNM412 Prepare display mounts for collection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2022-10-19T12:44:00Z</dcterms:created>
  <dcterms:modified xsi:type="dcterms:W3CDTF">2022-10-19T12:44:00Z</dcterms:modified>
</cp:coreProperties>
</file>