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692" w:rsidP="009536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CUACNM402 Prepare display mounts for collection material</w:t>
      </w:r>
      <w:r>
        <w:fldChar w:fldCharType="end"/>
      </w:r>
    </w:p>
    <w:p w:rsidR="00953692" w:rsidP="00953692">
      <w:pPr>
        <w:pStyle w:val="Version"/>
        <w:sectPr w:rsidSect="00BE2D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D47" w:rsidP="00BE2D47">
      <w:pPr>
        <w:pStyle w:val="SuperHeading"/>
      </w:pPr>
      <w:r w:rsidRPr="00BE2D47">
        <w:t>CUACNM402 Prepare display mounts for collection material</w:t>
      </w:r>
    </w:p>
    <w:p w:rsidR="00000000" w:rsidRPr="00BE2D47" w:rsidP="00BE2D47">
      <w:pPr>
        <w:pStyle w:val="Heading1"/>
      </w:pPr>
      <w:bookmarkStart w:id="1" w:name="O_790004"/>
      <w:bookmarkEnd w:id="1"/>
      <w:r w:rsidRPr="00BE2D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E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7" w:rsidP="00BE2D47">
            <w:pPr>
              <w:pStyle w:val="BodyText"/>
            </w:pPr>
            <w:r w:rsidRPr="00BE2D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rPr>
                <w:rStyle w:val="SpecialBold"/>
              </w:rPr>
              <w:t>Comments</w:t>
            </w:r>
          </w:p>
        </w:tc>
      </w:tr>
      <w:tr w:rsidTr="00BE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7" w:rsidP="00BE2D47">
            <w:pPr>
              <w:pStyle w:val="BodyText"/>
            </w:pPr>
            <w:r w:rsidRPr="00BE2D47">
              <w:t>This version first released with CUA Creative Arts and Culture Training Package version 2.0.</w:t>
            </w:r>
          </w:p>
        </w:tc>
      </w:tr>
    </w:tbl>
    <w:p w:rsidR="00000000" w:rsidRPr="00BE2D47" w:rsidP="00BE2D47">
      <w:pPr>
        <w:pStyle w:val="BodyText"/>
      </w:pPr>
    </w:p>
    <w:p w:rsidR="00000000" w:rsidRPr="00BE2D47" w:rsidP="00BE2D47">
      <w:pPr>
        <w:pStyle w:val="AllowPageBreak"/>
      </w:pPr>
    </w:p>
    <w:p w:rsidR="00000000" w:rsidRPr="00BE2D47" w:rsidP="00BE2D47">
      <w:pPr>
        <w:pStyle w:val="Heading1"/>
      </w:pPr>
      <w:bookmarkStart w:id="2" w:name="O_790005"/>
      <w:bookmarkEnd w:id="2"/>
      <w:r w:rsidRPr="00BE2D47">
        <w:t>Application</w:t>
      </w:r>
    </w:p>
    <w:p w:rsidR="00000000" w:rsidRPr="00BE2D47" w:rsidP="00953692">
      <w:pPr>
        <w:pStyle w:val="BodyText"/>
      </w:pPr>
      <w:r w:rsidRPr="00BE2D47">
        <w:t>This unit describes the skills and knowledge required to prepare si</w:t>
      </w:r>
      <w:r w:rsidRPr="00BE2D47">
        <w:t>tes for the display of collection material. It focuses on the assembly and construction of display mounts and so has a strong link to general building and construction skills.</w:t>
      </w:r>
    </w:p>
    <w:p w:rsidR="00000000" w:rsidRPr="00BE2D47" w:rsidP="00953692">
      <w:pPr>
        <w:pStyle w:val="BodyText"/>
      </w:pPr>
      <w:r w:rsidRPr="00BE2D47">
        <w:t>It applies to individuals who construct and assemble display areas with tempora</w:t>
      </w:r>
      <w:r w:rsidRPr="00BE2D47">
        <w:t>ry or permanent components. In large cultural organisations, this work may constitute a complete job and be the responsibility of qualified tradespeople working under the guidance of curators and other specialised senior staff. In smaller organisations, pe</w:t>
      </w:r>
      <w:r w:rsidRPr="00BE2D47">
        <w:t>ople with a wide range of general and collection-management responsibilities may undertake this role, either under supervision or autonomously.</w:t>
      </w:r>
    </w:p>
    <w:p w:rsidR="00000000" w:rsidRPr="00BE2D47" w:rsidP="00953692">
      <w:pPr>
        <w:pStyle w:val="BodyText"/>
      </w:pPr>
      <w:r w:rsidRPr="00BE2D47">
        <w:t>No licensing, legislative or certification requirements apply to this unit at the time of publication.</w:t>
      </w:r>
    </w:p>
    <w:p w:rsidR="00000000" w:rsidRPr="00BE2D47" w:rsidP="00BE2D47">
      <w:pPr>
        <w:pStyle w:val="Heading1"/>
      </w:pPr>
      <w:bookmarkStart w:id="3" w:name="O_790008"/>
      <w:bookmarkEnd w:id="3"/>
      <w:r w:rsidRPr="00BE2D47">
        <w:t>Unit Sector</w:t>
      </w:r>
    </w:p>
    <w:p w:rsidR="00000000" w:rsidRPr="00BE2D47" w:rsidP="00953692">
      <w:pPr>
        <w:pStyle w:val="BodyText"/>
      </w:pPr>
      <w:r w:rsidRPr="00BE2D47">
        <w:t>Collection management - cultural services</w:t>
      </w:r>
    </w:p>
    <w:p w:rsidR="00000000" w:rsidRPr="00BE2D47" w:rsidP="00BE2D47">
      <w:pPr>
        <w:pStyle w:val="Heading1"/>
      </w:pPr>
      <w:bookmarkStart w:id="4" w:name="O_790009"/>
      <w:bookmarkEnd w:id="4"/>
      <w:r w:rsidRPr="00BE2D4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E2D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7" w:rsidP="00BE2D47">
            <w:pPr>
              <w:pStyle w:val="BodyText"/>
            </w:pPr>
            <w:r w:rsidRPr="00BE2D4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rPr>
                <w:rStyle w:val="SpecialBold"/>
              </w:rPr>
              <w:t>PERFORMANCE CRITERIA</w:t>
            </w:r>
          </w:p>
        </w:tc>
      </w:tr>
      <w:tr w:rsidTr="00BE2D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7" w:rsidP="00BE2D47">
            <w:pPr>
              <w:pStyle w:val="BodyText"/>
            </w:pPr>
            <w:r w:rsidRPr="00BE2D4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2D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 xml:space="preserve">1. Plan construction of display mounts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7" w:rsidP="00BE2D47">
            <w:pPr>
              <w:pStyle w:val="BodyText"/>
            </w:pPr>
            <w:r w:rsidRPr="00BE2D47">
              <w:t xml:space="preserve">1.1 Locate and confirm collection material to be displayed and the relevant liaison personnel </w:t>
            </w:r>
          </w:p>
          <w:p w:rsidR="00000000" w:rsidRPr="00BE2D47" w:rsidP="00BE2D47">
            <w:pPr>
              <w:pStyle w:val="BodyText"/>
            </w:pPr>
            <w:r w:rsidRPr="00BE2D47">
              <w:t xml:space="preserve">1.2 Interpret plans and </w:t>
            </w:r>
            <w:r w:rsidRPr="00BE2D47">
              <w:t>other related documentation</w:t>
            </w:r>
          </w:p>
          <w:p w:rsidR="00000000" w:rsidRPr="00BE2D47" w:rsidP="00BE2D47">
            <w:pPr>
              <w:pStyle w:val="BodyText"/>
            </w:pPr>
            <w:r w:rsidRPr="00BE2D47">
              <w:t xml:space="preserve">1.3 Estimate and confirm site requirements according to </w:t>
            </w:r>
            <w:r w:rsidRPr="00BE2D47">
              <w:t>organisational procedures and guidelines associated with display components and assembly of mounts</w:t>
            </w:r>
          </w:p>
          <w:p w:rsidR="00000000" w:rsidRPr="00BE2D47" w:rsidP="00BE2D47">
            <w:pPr>
              <w:pStyle w:val="BodyText"/>
            </w:pPr>
            <w:r w:rsidRPr="00BE2D47">
              <w:t>1.4 Confirm mounting and display requirements, components and timelines</w:t>
            </w:r>
          </w:p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1</w:t>
            </w:r>
            <w:r w:rsidRPr="00BE2D47">
              <w:t>.5 Assess potential risks and refer to relevant personnel</w:t>
            </w:r>
          </w:p>
        </w:tc>
      </w:tr>
      <w:tr w:rsidTr="00BE2D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2. Prepare for the display of cultural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7" w:rsidP="00BE2D47">
            <w:pPr>
              <w:pStyle w:val="BodyText"/>
            </w:pPr>
            <w:r w:rsidRPr="00BE2D47">
              <w:t>2.1 Determine equipment and materials to be used</w:t>
            </w:r>
          </w:p>
          <w:p w:rsidR="00000000" w:rsidRPr="00BE2D47" w:rsidP="00BE2D47">
            <w:pPr>
              <w:pStyle w:val="BodyText"/>
            </w:pPr>
            <w:r w:rsidRPr="00BE2D47">
              <w:t>2.2 Check and test mounting and display components for compatibility with cultural and conservation requirements of collection material</w:t>
            </w:r>
          </w:p>
          <w:p w:rsidR="00000000" w:rsidRPr="00BE2D47" w:rsidP="00BE2D47">
            <w:pPr>
              <w:pStyle w:val="BodyText"/>
            </w:pPr>
            <w:r w:rsidRPr="00BE2D47">
              <w:t>2.3 Ensure that mounting and display components are capable of being disassembled and reassembled to meet relocation req</w:t>
            </w:r>
            <w:r w:rsidRPr="00BE2D47">
              <w:t>uirements</w:t>
            </w:r>
          </w:p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2.4 Maintain records relating to the preparation process and provide to relevant personnel</w:t>
            </w:r>
          </w:p>
        </w:tc>
      </w:tr>
      <w:tr w:rsidTr="00BE2D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3. Construct or assemble mountings and display components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7" w:rsidP="00BE2D47">
            <w:pPr>
              <w:pStyle w:val="BodyText"/>
            </w:pPr>
            <w:r w:rsidRPr="00BE2D47">
              <w:t xml:space="preserve">3.1 Assemble existing structure or complete construction according to organisational procedures </w:t>
            </w:r>
            <w:r w:rsidRPr="00BE2D47">
              <w:t>and within required timeframes</w:t>
            </w:r>
          </w:p>
          <w:p w:rsidR="00000000" w:rsidRPr="00BE2D47" w:rsidP="00BE2D47">
            <w:pPr>
              <w:pStyle w:val="BodyText"/>
            </w:pPr>
            <w:r w:rsidRPr="00BE2D47">
              <w:t>3.2 Anticipate and address technical problems that arise during process within scope of own role or escalate if required</w:t>
            </w:r>
          </w:p>
          <w:p w:rsidR="00000000" w:rsidRPr="00BE2D47" w:rsidP="00BE2D47">
            <w:pPr>
              <w:pStyle w:val="BodyText"/>
            </w:pPr>
            <w:r w:rsidRPr="00BE2D47">
              <w:t>3.3 Record information relating to the construction and assembly, and refer to relevant personnel</w:t>
            </w:r>
          </w:p>
          <w:p w:rsidR="00000000" w:rsidRPr="00BE2D47" w:rsidP="00BE2D47">
            <w:pPr>
              <w:pStyle w:val="BodyText"/>
            </w:pPr>
            <w:r w:rsidRPr="00BE2D47">
              <w:t>3.4 Cl</w:t>
            </w:r>
            <w:r w:rsidRPr="00BE2D47">
              <w:t>ean up work site and dispose of waste according to organisational procedures</w:t>
            </w:r>
          </w:p>
          <w:p w:rsidR="00000000" w:rsidRPr="00BE2D47" w:rsidP="00BE2D47">
            <w:pPr>
              <w:pStyle w:val="BodyText"/>
            </w:pPr>
            <w:r w:rsidRPr="00BE2D47">
              <w:t>3.5 Seek feedback on own work and note areas for improvement</w:t>
            </w:r>
          </w:p>
        </w:tc>
      </w:tr>
    </w:tbl>
    <w:p w:rsidR="00000000" w:rsidRPr="00BE2D47" w:rsidP="00BE2D47">
      <w:pPr>
        <w:pStyle w:val="BodyText"/>
      </w:pPr>
    </w:p>
    <w:p w:rsidR="00000000" w:rsidRPr="00BE2D47" w:rsidP="00BE2D47">
      <w:pPr>
        <w:pStyle w:val="AllowPageBreak"/>
      </w:pPr>
    </w:p>
    <w:p w:rsidR="00000000" w:rsidRPr="00BE2D47" w:rsidP="00BE2D47">
      <w:pPr>
        <w:pStyle w:val="Heading1"/>
      </w:pPr>
      <w:bookmarkStart w:id="5" w:name="O_790010"/>
      <w:bookmarkEnd w:id="5"/>
      <w:r w:rsidRPr="00BE2D47">
        <w:t>Foundation Skills</w:t>
      </w:r>
    </w:p>
    <w:p w:rsidR="00000000" w:rsidRPr="00953692" w:rsidP="00953692">
      <w:pPr>
        <w:pStyle w:val="BodyText"/>
        <w:rPr>
          <w:i/>
        </w:rPr>
      </w:pPr>
      <w:r w:rsidRPr="00953692">
        <w:rPr>
          <w:rStyle w:val="Emphasis"/>
        </w:rPr>
        <w:t>This section describes language, literacy, numeracy and employment skills incorpo</w:t>
      </w:r>
      <w:r w:rsidRPr="00953692">
        <w:rPr>
          <w:rStyle w:val="Emphasis"/>
        </w:rPr>
        <w:t>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E2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7" w:rsidP="00BE2D47">
            <w:pPr>
              <w:pStyle w:val="BodyText"/>
            </w:pPr>
            <w:r w:rsidRPr="00BE2D4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7" w:rsidP="00BE2D47">
            <w:pPr>
              <w:pStyle w:val="BodyText"/>
            </w:pPr>
            <w:r w:rsidRPr="00BE2D47">
              <w:rPr>
                <w:rStyle w:val="SpecialBold"/>
              </w:rPr>
              <w:t>Performance</w:t>
            </w:r>
          </w:p>
          <w:p w:rsidR="00000000" w:rsidRPr="00BE2D47" w:rsidP="00BE2D47">
            <w:pPr>
              <w:pStyle w:val="BodyText"/>
            </w:pPr>
            <w:r w:rsidRPr="00BE2D4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rPr>
                <w:rStyle w:val="SpecialBold"/>
              </w:rPr>
              <w:t>Description</w:t>
            </w:r>
          </w:p>
        </w:tc>
      </w:tr>
      <w:tr w:rsidTr="00BE2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1.2, 1.3, 3.1, 3.4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ListBullet"/>
              <w:rPr>
                <w:lang w:val="en-NZ"/>
              </w:rPr>
            </w:pPr>
            <w:r w:rsidRPr="00BE2D47">
              <w:t xml:space="preserve">Recognises and interprets information from a range of procedures, drawings, work </w:t>
            </w:r>
            <w:r w:rsidRPr="00BE2D47">
              <w:t>plans and exhibition documentation to determine work requirements</w:t>
            </w:r>
          </w:p>
        </w:tc>
      </w:tr>
      <w:tr w:rsidTr="00BE2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2.4, 3.2, 3.5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ListBullet"/>
              <w:rPr>
                <w:lang w:val="en-NZ"/>
              </w:rPr>
            </w:pPr>
            <w:r w:rsidRPr="00BE2D47">
              <w:t>Uses clear and specialised language to accurately document requirements and outcomes</w:t>
            </w:r>
          </w:p>
        </w:tc>
      </w:tr>
      <w:tr w:rsidTr="00BE2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 xml:space="preserve">Oral </w:t>
            </w:r>
            <w:r w:rsidRPr="00BE2D47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1.1, 1.5, 3.5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7" w:rsidP="00BE2D47">
            <w:pPr>
              <w:pStyle w:val="ListBullet"/>
            </w:pPr>
            <w:r w:rsidRPr="00BE2D47">
              <w:t>Participates in a verbal exchange of ideas and</w:t>
            </w:r>
            <w:r w:rsidRPr="00BE2D47">
              <w:t xml:space="preserve"> elicits </w:t>
            </w:r>
            <w:r w:rsidRPr="00BE2D47">
              <w:t>the view and opinions of others by listening and questioning</w:t>
            </w:r>
          </w:p>
          <w:p w:rsidR="00000000" w:rsidP="00BE2D47">
            <w:pPr>
              <w:pStyle w:val="ListBullet"/>
              <w:rPr>
                <w:lang w:val="en-NZ"/>
              </w:rPr>
            </w:pPr>
            <w:r w:rsidRPr="00BE2D47">
              <w:t>Uses appropriate tone and language when communicating with others</w:t>
            </w:r>
          </w:p>
        </w:tc>
      </w:tr>
      <w:tr w:rsidTr="00BE2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1.3, 1.4, 3.3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7" w:rsidP="00BE2D47">
            <w:pPr>
              <w:pStyle w:val="ListBullet"/>
            </w:pPr>
            <w:r w:rsidRPr="00BE2D47">
              <w:t xml:space="preserve">Compares and calculates basic measurements relating to estimating display, mounting </w:t>
            </w:r>
            <w:r w:rsidRPr="00BE2D47">
              <w:t>and site requirements</w:t>
            </w:r>
          </w:p>
          <w:p w:rsidR="00000000" w:rsidP="00BE2D47">
            <w:pPr>
              <w:pStyle w:val="ListBullet"/>
              <w:rPr>
                <w:lang w:val="en-NZ"/>
              </w:rPr>
            </w:pPr>
            <w:r w:rsidRPr="00BE2D47">
              <w:t>Calculates with whole numbers and routine fractions or decimals</w:t>
            </w:r>
          </w:p>
        </w:tc>
      </w:tr>
      <w:tr w:rsidTr="00BE2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1.1, 1.4, 2.2, 3.1, 3.4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7" w:rsidP="00BE2D47">
            <w:pPr>
              <w:pStyle w:val="ListBullet"/>
            </w:pPr>
            <w:r w:rsidRPr="00BE2D47">
              <w:t>Accepts responsibility and ownership for tasks and makes decisions about the need to coordinate work with others</w:t>
            </w:r>
          </w:p>
          <w:p w:rsidR="00000000" w:rsidP="00BE2D47">
            <w:pPr>
              <w:pStyle w:val="ListBullet"/>
              <w:rPr>
                <w:lang w:val="en-NZ"/>
              </w:rPr>
            </w:pPr>
            <w:r w:rsidRPr="00BE2D47">
              <w:t>Take</w:t>
            </w:r>
            <w:r w:rsidRPr="00BE2D47">
              <w:t>s personal responsibility for following explicit and implicit policies, procedures and meeting deadlines</w:t>
            </w:r>
          </w:p>
        </w:tc>
      </w:tr>
      <w:tr w:rsidTr="00BE2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1.1, 1.4, 1.5, 3.3, 3.5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ListBullet"/>
              <w:rPr>
                <w:lang w:val="en-NZ"/>
              </w:rPr>
            </w:pPr>
            <w:r w:rsidRPr="00BE2D47">
              <w:t>Collaborates and cooperates with others to achieve joint outcomes</w:t>
            </w:r>
          </w:p>
        </w:tc>
      </w:tr>
      <w:tr w:rsidTr="00BE2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1.1, 1.3, 1.5, 2.2,</w:t>
            </w:r>
            <w:r w:rsidRPr="00BE2D47">
              <w:t xml:space="preserve"> 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7" w:rsidP="00BE2D47">
            <w:pPr>
              <w:pStyle w:val="ListBullet"/>
            </w:pPr>
            <w:r w:rsidRPr="00BE2D47">
              <w:t>Takes responsibility for planning, sequencing and prioritising tasks and own workload to meet deadlines and achieve outcomes</w:t>
            </w:r>
          </w:p>
          <w:p w:rsidR="00000000" w:rsidRPr="00BE2D47" w:rsidP="00BE2D47">
            <w:pPr>
              <w:pStyle w:val="ListBullet"/>
            </w:pPr>
            <w:r w:rsidRPr="00BE2D47">
              <w:t>Determines resources and equipment and works logically and systematically to undertake clearly define</w:t>
            </w:r>
            <w:r w:rsidRPr="00BE2D47">
              <w:t>d and familiar tasks</w:t>
            </w:r>
          </w:p>
          <w:p w:rsidR="00000000" w:rsidRPr="00BE2D47" w:rsidP="00BE2D47">
            <w:pPr>
              <w:pStyle w:val="ListBullet"/>
            </w:pPr>
            <w:r w:rsidRPr="00BE2D47">
              <w:t>Anticipates potential problems and contributes to solutions and risk management strategies</w:t>
            </w:r>
          </w:p>
          <w:p w:rsidR="00000000" w:rsidRPr="00BE2D47" w:rsidP="00BE2D47">
            <w:pPr>
              <w:pStyle w:val="ListBullet"/>
            </w:pPr>
            <w:r w:rsidRPr="00BE2D47">
              <w:t>Uses appropriate methods and tools to complete work tasks</w:t>
            </w:r>
          </w:p>
        </w:tc>
      </w:tr>
    </w:tbl>
    <w:p w:rsidR="00000000" w:rsidRPr="00BE2D47" w:rsidP="00BE2D47">
      <w:pPr>
        <w:pStyle w:val="BodyText"/>
      </w:pPr>
    </w:p>
    <w:p w:rsidR="00000000" w:rsidRPr="00BE2D47" w:rsidP="00BE2D47">
      <w:pPr>
        <w:pStyle w:val="AllowPageBreak"/>
      </w:pPr>
    </w:p>
    <w:p w:rsidR="00000000" w:rsidRPr="00BE2D47" w:rsidP="00BE2D47">
      <w:pPr>
        <w:pStyle w:val="Heading1"/>
      </w:pPr>
      <w:bookmarkStart w:id="6" w:name="O_790012"/>
      <w:bookmarkEnd w:id="6"/>
      <w:r w:rsidRPr="00BE2D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BE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7" w:rsidP="00BE2D47">
            <w:pPr>
              <w:pStyle w:val="BodyText"/>
            </w:pPr>
            <w:r w:rsidRPr="00BE2D47">
              <w:rPr>
                <w:rStyle w:val="SpecialBold"/>
              </w:rPr>
              <w:t xml:space="preserve">Code and title </w:t>
            </w:r>
          </w:p>
          <w:p w:rsidR="00000000" w:rsidRPr="00BE2D47" w:rsidP="00BE2D47">
            <w:pPr>
              <w:pStyle w:val="BodyText"/>
            </w:pPr>
            <w:r w:rsidRPr="00BE2D4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7" w:rsidP="00BE2D47">
            <w:pPr>
              <w:pStyle w:val="BodyText"/>
            </w:pPr>
            <w:r w:rsidRPr="00BE2D47">
              <w:rPr>
                <w:rStyle w:val="SpecialBold"/>
              </w:rPr>
              <w:t>Code and t</w:t>
            </w:r>
            <w:r w:rsidRPr="00BE2D47">
              <w:rPr>
                <w:rStyle w:val="SpecialBold"/>
              </w:rPr>
              <w:t>itle</w:t>
            </w:r>
          </w:p>
          <w:p w:rsidR="00000000" w:rsidRPr="00BE2D47" w:rsidP="00BE2D47">
            <w:pPr>
              <w:pStyle w:val="BodyText"/>
            </w:pPr>
            <w:r w:rsidRPr="00BE2D4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7" w:rsidP="00BE2D47">
            <w:pPr>
              <w:pStyle w:val="BodyText"/>
            </w:pPr>
            <w:r w:rsidRPr="00BE2D4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rPr>
                <w:rStyle w:val="SpecialBold"/>
              </w:rPr>
              <w:t>Equivalence status</w:t>
            </w:r>
          </w:p>
        </w:tc>
      </w:tr>
      <w:tr w:rsidTr="00BE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CUACNM402 Prepare display mounts for collection material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CULCNM402A Prepare display mounts for collection material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7">
            <w:pPr>
              <w:pStyle w:val="BodyText"/>
              <w:rPr>
                <w:lang w:val="en-NZ"/>
              </w:rPr>
            </w:pPr>
            <w:r w:rsidRPr="00BE2D47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7" w:rsidP="00BE2D47">
            <w:pPr>
              <w:pStyle w:val="BodyText"/>
            </w:pPr>
            <w:r w:rsidRPr="00BE2D47">
              <w:t>Equivalent unit</w:t>
            </w:r>
          </w:p>
        </w:tc>
      </w:tr>
    </w:tbl>
    <w:p w:rsidR="00000000" w:rsidRPr="00BE2D47" w:rsidP="00BE2D47">
      <w:pPr>
        <w:pStyle w:val="BodyText"/>
      </w:pPr>
    </w:p>
    <w:p w:rsidR="00000000" w:rsidRPr="00BE2D47" w:rsidP="00BE2D47">
      <w:pPr>
        <w:pStyle w:val="AllowPageBreak"/>
      </w:pPr>
    </w:p>
    <w:p w:rsidR="00000000" w:rsidRPr="00BE2D47" w:rsidP="00BE2D47">
      <w:pPr>
        <w:pStyle w:val="Heading1"/>
      </w:pPr>
      <w:bookmarkStart w:id="7" w:name="O_790019"/>
      <w:bookmarkEnd w:id="7"/>
      <w:r w:rsidRPr="00BE2D47">
        <w:t>Links</w:t>
      </w:r>
    </w:p>
    <w:p w:rsidR="00000000" w:rsidRPr="00BE2D47" w:rsidP="00953692">
      <w:pPr>
        <w:pStyle w:val="BodyText"/>
      </w:pPr>
      <w:r w:rsidRPr="00BE2D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B544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E2D47" w:rsidP="00BE2D47"/>
    <w:sectPr w:rsidSect="00BE2D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D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D47" w:rsidRPr="00953692" w:rsidP="009536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D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692" w:rsidP="00BE2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3692" w:rsidP="00BE2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3692" w:rsidP="00BE2D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D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6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D47" w:rsidRPr="00953692" w:rsidP="009536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D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692" w:rsidRPr="002D2AF8" w:rsidP="00BE2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CUACNM402 Prepare display mounts for collection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53692" w:rsidP="00BE2D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4692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6EE0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D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D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D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D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D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D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D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D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D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D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D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D47"/>
  </w:style>
  <w:style w:type="character" w:customStyle="1" w:styleId="Heading1Char">
    <w:name w:val="Heading 1 Char"/>
    <w:basedOn w:val="DefaultParagraphFont"/>
    <w:link w:val="Heading1"/>
    <w:rsid w:val="00BE2D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D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D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2D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2D47"/>
    <w:rPr>
      <w:b/>
      <w:spacing w:val="0"/>
    </w:rPr>
  </w:style>
  <w:style w:type="character" w:styleId="Emphasis">
    <w:name w:val="Emphasis"/>
    <w:basedOn w:val="DefaultParagraphFont"/>
    <w:qFormat/>
    <w:rsid w:val="00BE2D47"/>
    <w:rPr>
      <w:i/>
    </w:rPr>
  </w:style>
  <w:style w:type="paragraph" w:customStyle="1" w:styleId="SuperHeading">
    <w:name w:val="SuperHeading"/>
    <w:basedOn w:val="Normal"/>
    <w:rsid w:val="00BE2D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D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D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D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D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D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D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D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D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D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D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D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D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D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D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D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D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2D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D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D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D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D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D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D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D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D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D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D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D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D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D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2D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D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D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D47"/>
  </w:style>
  <w:style w:type="paragraph" w:styleId="TableofFigures">
    <w:name w:val="table of figures"/>
    <w:basedOn w:val="Normal"/>
    <w:next w:val="Normal"/>
    <w:semiHidden/>
    <w:rsid w:val="00BE2D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D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2D47"/>
    <w:rPr>
      <w:rFonts w:ascii="Wingdings" w:hAnsi="Wingdings"/>
    </w:rPr>
  </w:style>
  <w:style w:type="paragraph" w:customStyle="1" w:styleId="TableHeading">
    <w:name w:val="Table Heading"/>
    <w:basedOn w:val="HeadingBase"/>
    <w:rsid w:val="00BE2D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D47"/>
    <w:rPr>
      <w:color w:val="0033CC"/>
      <w:u w:val="none"/>
    </w:rPr>
  </w:style>
  <w:style w:type="paragraph" w:customStyle="1" w:styleId="BodyTextRight">
    <w:name w:val="Body Text Right"/>
    <w:basedOn w:val="BodyText"/>
    <w:rsid w:val="00BE2D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D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D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D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D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D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D47"/>
    <w:rPr>
      <w:sz w:val="32"/>
    </w:rPr>
  </w:style>
  <w:style w:type="paragraph" w:customStyle="1" w:styleId="HeadingProcedure">
    <w:name w:val="Heading Procedure"/>
    <w:basedOn w:val="HeadingBase"/>
    <w:next w:val="Normal"/>
    <w:rsid w:val="00BE2D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D47"/>
    <w:pPr>
      <w:spacing w:before="60" w:after="60"/>
    </w:pPr>
  </w:style>
  <w:style w:type="paragraph" w:styleId="ListContinue">
    <w:name w:val="List Continue"/>
    <w:basedOn w:val="List"/>
    <w:rsid w:val="00BE2D47"/>
    <w:pPr>
      <w:ind w:firstLine="0"/>
    </w:pPr>
  </w:style>
  <w:style w:type="paragraph" w:customStyle="1" w:styleId="ListNote">
    <w:name w:val="List Note"/>
    <w:basedOn w:val="List"/>
    <w:rsid w:val="00BE2D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D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D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D47"/>
    <w:rPr>
      <w:rFonts w:ascii="Courier New" w:hAnsi="Courier New"/>
    </w:rPr>
  </w:style>
  <w:style w:type="paragraph" w:customStyle="1" w:styleId="NoteBullet">
    <w:name w:val="Note Bullet"/>
    <w:basedOn w:val="Note"/>
    <w:rsid w:val="00BE2D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D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D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D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D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2D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D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D47"/>
    <w:rPr>
      <w:b/>
      <w:smallCaps/>
    </w:rPr>
  </w:style>
  <w:style w:type="paragraph" w:customStyle="1" w:styleId="TableListNumber">
    <w:name w:val="Table List Number"/>
    <w:basedOn w:val="ListNumber"/>
    <w:rsid w:val="00BE2D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D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D47"/>
    <w:pPr>
      <w:numPr>
        <w:numId w:val="8"/>
      </w:numPr>
    </w:pPr>
  </w:style>
  <w:style w:type="paragraph" w:customStyle="1" w:styleId="ListAlpha2">
    <w:name w:val="List Alpha 2"/>
    <w:basedOn w:val="List2"/>
    <w:rsid w:val="00BE2D47"/>
    <w:pPr>
      <w:numPr>
        <w:numId w:val="7"/>
      </w:numPr>
    </w:pPr>
  </w:style>
  <w:style w:type="paragraph" w:styleId="List2">
    <w:name w:val="List 2"/>
    <w:basedOn w:val="BodyText"/>
    <w:rsid w:val="00BE2D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D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D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D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D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D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2D47"/>
    <w:pPr>
      <w:numPr>
        <w:numId w:val="3"/>
      </w:numPr>
    </w:pPr>
  </w:style>
  <w:style w:type="paragraph" w:styleId="ListContinue2">
    <w:name w:val="List Continue 2"/>
    <w:basedOn w:val="List2"/>
    <w:rsid w:val="00BE2D47"/>
    <w:pPr>
      <w:ind w:firstLine="0"/>
    </w:pPr>
  </w:style>
  <w:style w:type="paragraph" w:styleId="ListContinue3">
    <w:name w:val="List Continue 3"/>
    <w:basedOn w:val="List3"/>
    <w:rsid w:val="00BE2D47"/>
    <w:pPr>
      <w:ind w:left="1021" w:firstLine="0"/>
    </w:pPr>
  </w:style>
  <w:style w:type="paragraph" w:styleId="ListContinue4">
    <w:name w:val="List Continue 4"/>
    <w:basedOn w:val="List4"/>
    <w:rsid w:val="00BE2D47"/>
    <w:pPr>
      <w:ind w:firstLine="0"/>
    </w:pPr>
  </w:style>
  <w:style w:type="paragraph" w:styleId="ListContinue5">
    <w:name w:val="List Continue 5"/>
    <w:basedOn w:val="List5"/>
    <w:rsid w:val="00BE2D47"/>
    <w:pPr>
      <w:ind w:firstLine="0"/>
    </w:pPr>
  </w:style>
  <w:style w:type="paragraph" w:styleId="ListNumber3">
    <w:name w:val="List Number 3"/>
    <w:basedOn w:val="List3"/>
    <w:rsid w:val="00BE2D47"/>
    <w:pPr>
      <w:numPr>
        <w:numId w:val="4"/>
      </w:numPr>
    </w:pPr>
  </w:style>
  <w:style w:type="paragraph" w:styleId="ListNumber4">
    <w:name w:val="List Number 4"/>
    <w:basedOn w:val="List4"/>
    <w:rsid w:val="00BE2D47"/>
    <w:pPr>
      <w:numPr>
        <w:numId w:val="5"/>
      </w:numPr>
    </w:pPr>
  </w:style>
  <w:style w:type="paragraph" w:styleId="ListNumber5">
    <w:name w:val="List Number 5"/>
    <w:basedOn w:val="List5"/>
    <w:rsid w:val="00BE2D47"/>
    <w:pPr>
      <w:numPr>
        <w:numId w:val="6"/>
      </w:numPr>
    </w:pPr>
  </w:style>
  <w:style w:type="paragraph" w:styleId="BlockText">
    <w:name w:val="Block Text"/>
    <w:basedOn w:val="Normal"/>
    <w:rsid w:val="00BE2D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D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D47"/>
    <w:rPr>
      <w:sz w:val="16"/>
      <w:vertAlign w:val="superscript"/>
    </w:rPr>
  </w:style>
  <w:style w:type="character" w:customStyle="1" w:styleId="Symbols">
    <w:name w:val="Symbols"/>
    <w:basedOn w:val="DefaultParagraphFont"/>
    <w:rsid w:val="00BE2D47"/>
    <w:rPr>
      <w:rFonts w:ascii="Symbol" w:hAnsi="Symbol"/>
    </w:rPr>
  </w:style>
  <w:style w:type="character" w:customStyle="1" w:styleId="MenuOptions">
    <w:name w:val="Menu Options"/>
    <w:basedOn w:val="DefaultParagraphFont"/>
    <w:rsid w:val="00BE2D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D47"/>
    <w:rPr>
      <w:b/>
    </w:rPr>
  </w:style>
  <w:style w:type="character" w:customStyle="1" w:styleId="Underlined">
    <w:name w:val="Underlined"/>
    <w:basedOn w:val="DefaultParagraphFont"/>
    <w:rsid w:val="00BE2D47"/>
    <w:rPr>
      <w:u w:val="single"/>
    </w:rPr>
  </w:style>
  <w:style w:type="paragraph" w:customStyle="1" w:styleId="TableBodyTextRight">
    <w:name w:val="Table Body Text Right"/>
    <w:basedOn w:val="TableBodyText"/>
    <w:rsid w:val="00BE2D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D47"/>
    <w:rPr>
      <w:sz w:val="18"/>
    </w:rPr>
  </w:style>
  <w:style w:type="paragraph" w:customStyle="1" w:styleId="BodySmallRight">
    <w:name w:val="Body Small Right"/>
    <w:basedOn w:val="BodyTextRight"/>
    <w:rsid w:val="00BE2D47"/>
    <w:rPr>
      <w:sz w:val="18"/>
      <w:szCs w:val="18"/>
    </w:rPr>
  </w:style>
  <w:style w:type="paragraph" w:customStyle="1" w:styleId="MarginEdition">
    <w:name w:val="Margin Edition"/>
    <w:basedOn w:val="MarginNote"/>
    <w:rsid w:val="00BE2D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D47"/>
    <w:rPr>
      <w:sz w:val="2"/>
      <w:szCs w:val="2"/>
    </w:rPr>
  </w:style>
  <w:style w:type="character" w:customStyle="1" w:styleId="Small">
    <w:name w:val="Small"/>
    <w:basedOn w:val="DefaultParagraphFont"/>
    <w:rsid w:val="00BE2D47"/>
    <w:rPr>
      <w:sz w:val="16"/>
    </w:rPr>
  </w:style>
  <w:style w:type="paragraph" w:customStyle="1" w:styleId="WideTable">
    <w:name w:val="Wide Table"/>
    <w:basedOn w:val="Normal"/>
    <w:rsid w:val="00BE2D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D47"/>
  </w:style>
  <w:style w:type="paragraph" w:styleId="Quote">
    <w:name w:val="Quote"/>
    <w:basedOn w:val="Heading1"/>
    <w:link w:val="QuoteChar"/>
    <w:qFormat/>
    <w:rsid w:val="00BE2D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D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D47"/>
    <w:pPr>
      <w:pageBreakBefore/>
    </w:pPr>
  </w:style>
  <w:style w:type="paragraph" w:customStyle="1" w:styleId="Border">
    <w:name w:val="Border"/>
    <w:basedOn w:val="Normal"/>
    <w:qFormat/>
    <w:rsid w:val="00BE2D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D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D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D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D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D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D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D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D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D47"/>
    <w:rPr>
      <w:u w:val="single"/>
    </w:rPr>
  </w:style>
  <w:style w:type="character" w:customStyle="1" w:styleId="BoldandItalics">
    <w:name w:val="Bold and Italics"/>
    <w:qFormat/>
    <w:rsid w:val="00BE2D47"/>
    <w:rPr>
      <w:b/>
      <w:i/>
      <w:u w:val="none"/>
    </w:rPr>
  </w:style>
  <w:style w:type="paragraph" w:styleId="BalloonText">
    <w:name w:val="Balloon Text"/>
    <w:basedOn w:val="Normal"/>
    <w:link w:val="BalloonTextChar"/>
    <w:rsid w:val="00BE2D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D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D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D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D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D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D47"/>
    <w:pPr>
      <w:spacing w:before="0" w:after="0"/>
    </w:pPr>
  </w:style>
  <w:style w:type="paragraph" w:customStyle="1" w:styleId="BodyTextBold">
    <w:name w:val="Body Text Bold"/>
    <w:basedOn w:val="BodyText"/>
    <w:qFormat/>
    <w:rsid w:val="00BE2D47"/>
    <w:rPr>
      <w:b/>
    </w:rPr>
  </w:style>
  <w:style w:type="character" w:styleId="Hyperlink">
    <w:name w:val="Hyperlink"/>
    <w:basedOn w:val="DefaultParagraphFont"/>
    <w:uiPriority w:val="99"/>
    <w:unhideWhenUsed/>
    <w:rsid w:val="009536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4513</Characters>
  <Application>Microsoft Office Word</Application>
  <DocSecurity>0</DocSecurity>
  <Lines>167</Lines>
  <Paragraphs>96</Paragraphs>
  <ScaleCrop>false</ScaleCrop>
  <Company>Author-it Software Corporation Ltd.</Company>
  <LinksUpToDate>false</LinksUpToDate>
  <CharactersWithSpaces>5139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CUACNM402 Prepare display mounts for collection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2020-07-07T09:55:00Z</dcterms:created>
  <dcterms:modified xsi:type="dcterms:W3CDTF">2020-07-07T09:55:00Z</dcterms:modified>
</cp:coreProperties>
</file>