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9DC" w:rsidP="00AE79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CUACNM401 Assess the significance of collection objects</w:t>
      </w:r>
      <w:r>
        <w:fldChar w:fldCharType="end"/>
      </w:r>
    </w:p>
    <w:p w:rsidR="00AE79DC" w:rsidP="00AE79DC">
      <w:pPr>
        <w:pStyle w:val="Version"/>
        <w:sectPr w:rsidSect="00B20E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0E12" w:rsidP="00B20E12">
      <w:pPr>
        <w:pStyle w:val="SuperHeading"/>
      </w:pPr>
      <w:r w:rsidRPr="00B20E12">
        <w:t>Assessment Requirements for CUACNM401 Assess the significance of collection objects</w:t>
      </w:r>
    </w:p>
    <w:p w:rsidR="00000000" w:rsidRPr="00B20E12" w:rsidP="00B20E12">
      <w:pPr>
        <w:pStyle w:val="Heading1"/>
      </w:pPr>
      <w:bookmarkStart w:id="1" w:name="O_789995"/>
      <w:bookmarkEnd w:id="1"/>
      <w:r w:rsidRPr="00B20E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20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E12" w:rsidP="00B20E12">
            <w:pPr>
              <w:pStyle w:val="BodyText"/>
            </w:pPr>
            <w:r w:rsidRPr="00B20E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12">
            <w:pPr>
              <w:pStyle w:val="BodyText"/>
              <w:rPr>
                <w:lang w:val="en-NZ"/>
              </w:rPr>
            </w:pPr>
            <w:r w:rsidRPr="00B20E12">
              <w:rPr>
                <w:rStyle w:val="SpecialBold"/>
              </w:rPr>
              <w:t>Comments</w:t>
            </w:r>
          </w:p>
        </w:tc>
      </w:tr>
      <w:tr w:rsidTr="00B20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12">
            <w:pPr>
              <w:pStyle w:val="BodyText"/>
              <w:rPr>
                <w:lang w:val="en-NZ"/>
              </w:rPr>
            </w:pPr>
            <w:r w:rsidRPr="00B20E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E12" w:rsidP="00B20E12">
            <w:pPr>
              <w:pStyle w:val="BodyText"/>
            </w:pPr>
            <w:r w:rsidRPr="00B20E12">
              <w:t>This version first released with CUA Creative Arts and Culture Training Package version 2.0.</w:t>
            </w:r>
          </w:p>
        </w:tc>
      </w:tr>
    </w:tbl>
    <w:p w:rsidR="00000000" w:rsidRPr="00B20E12" w:rsidP="00B20E12">
      <w:pPr>
        <w:pStyle w:val="BodyText"/>
      </w:pPr>
    </w:p>
    <w:p w:rsidR="00000000" w:rsidRPr="00B20E12" w:rsidP="00B20E12">
      <w:pPr>
        <w:pStyle w:val="AllowPageBreak"/>
      </w:pPr>
    </w:p>
    <w:p w:rsidR="00000000" w:rsidRPr="00B20E12" w:rsidP="00B20E12">
      <w:pPr>
        <w:pStyle w:val="Heading1"/>
      </w:pPr>
      <w:bookmarkStart w:id="2" w:name="O_789996"/>
      <w:bookmarkEnd w:id="2"/>
      <w:r w:rsidRPr="00B20E12">
        <w:t>Performance Evidence</w:t>
      </w:r>
    </w:p>
    <w:p w:rsidR="00000000" w:rsidRPr="00B20E12" w:rsidP="00AE79DC">
      <w:pPr>
        <w:pStyle w:val="BodyText"/>
      </w:pPr>
      <w:r w:rsidRPr="00B20E12">
        <w:t>Evidence of the ability to:</w:t>
      </w:r>
    </w:p>
    <w:p w:rsidR="00000000" w:rsidRPr="00B20E12" w:rsidP="00B20E12">
      <w:pPr>
        <w:pStyle w:val="ListBullet"/>
      </w:pPr>
      <w:r w:rsidRPr="00B20E12">
        <w:t>research the history, provenance and comparative examples of objects using reputable sources of information</w:t>
      </w:r>
    </w:p>
    <w:p w:rsidR="00000000" w:rsidRPr="00B20E12" w:rsidP="00B20E12">
      <w:pPr>
        <w:pStyle w:val="ListBullet"/>
      </w:pPr>
      <w:r w:rsidRPr="00B20E12">
        <w:t>assess the significance of objects using the appropriate methodology and within required t</w:t>
      </w:r>
      <w:r w:rsidRPr="00B20E12">
        <w:t>imeframes</w:t>
      </w:r>
    </w:p>
    <w:p w:rsidR="00000000" w:rsidRPr="00B20E12" w:rsidP="00B20E12">
      <w:pPr>
        <w:pStyle w:val="ListBullet"/>
      </w:pPr>
      <w:r w:rsidRPr="00B20E12">
        <w:t>develop a statement of significance of the value and meaning of objects that includes:</w:t>
      </w:r>
    </w:p>
    <w:p w:rsidR="00000000" w:rsidRPr="00B20E12" w:rsidP="00B20E12">
      <w:pPr>
        <w:pStyle w:val="ListBullet2"/>
      </w:pPr>
      <w:r w:rsidRPr="00B20E12">
        <w:t>considered assessment of the value, meaning and importance of objects</w:t>
      </w:r>
    </w:p>
    <w:p w:rsidR="00000000" w:rsidRPr="00B20E12" w:rsidP="00B20E12">
      <w:pPr>
        <w:pStyle w:val="ListBullet2"/>
      </w:pPr>
      <w:r w:rsidRPr="00B20E12">
        <w:t>benchmark for future use</w:t>
      </w:r>
    </w:p>
    <w:p w:rsidR="00000000" w:rsidRPr="00B20E12" w:rsidP="00B20E12">
      <w:pPr>
        <w:pStyle w:val="ListBullet2"/>
      </w:pPr>
      <w:r w:rsidRPr="00B20E12">
        <w:t>communication of values for interpretive programs</w:t>
      </w:r>
    </w:p>
    <w:p w:rsidR="00000000" w:rsidRPr="00B20E12" w:rsidP="00B20E12">
      <w:pPr>
        <w:pStyle w:val="ListBullet2"/>
      </w:pPr>
      <w:r w:rsidRPr="00B20E12">
        <w:t>images, where available, of other comparative objects</w:t>
      </w:r>
    </w:p>
    <w:p w:rsidR="00000000" w:rsidRPr="00B20E12" w:rsidP="00B20E12">
      <w:pPr>
        <w:pStyle w:val="ListBullet2"/>
      </w:pPr>
      <w:r w:rsidRPr="00B20E12">
        <w:t>record of the crucial provenance details and association of objects</w:t>
      </w:r>
    </w:p>
    <w:p w:rsidR="00000000" w:rsidRPr="00B20E12" w:rsidP="00B20E12">
      <w:pPr>
        <w:pStyle w:val="ListBullet2"/>
      </w:pPr>
      <w:r w:rsidRPr="00B20E12">
        <w:t>summary of the meaning and importance of objects</w:t>
      </w:r>
    </w:p>
    <w:p w:rsidR="00000000" w:rsidRPr="00B20E12" w:rsidP="00B20E12">
      <w:pPr>
        <w:pStyle w:val="ListBullet2"/>
      </w:pPr>
      <w:r w:rsidRPr="00B20E12">
        <w:t>summary of the process of investigation and assessment</w:t>
      </w:r>
    </w:p>
    <w:p w:rsidR="00000000" w:rsidRPr="00B20E12" w:rsidP="00B20E12">
      <w:pPr>
        <w:pStyle w:val="ListBullet"/>
      </w:pPr>
      <w:r w:rsidRPr="00B20E12">
        <w:t xml:space="preserve">review assessment of objects </w:t>
      </w:r>
      <w:r w:rsidRPr="00B20E12">
        <w:t>and prepare recommendation for further action as required.</w:t>
      </w:r>
    </w:p>
    <w:p w:rsidR="00000000" w:rsidRPr="00B20E12" w:rsidP="00B20E12">
      <w:pPr>
        <w:pStyle w:val="BodyText"/>
      </w:pPr>
    </w:p>
    <w:p w:rsidR="00000000" w:rsidRPr="00B20E12" w:rsidP="00AE79DC">
      <w:pPr>
        <w:pStyle w:val="BodyText"/>
      </w:pPr>
      <w:r w:rsidRPr="00B20E12">
        <w:t>Note: If a specific volume or frequency is not stated, then evidence must be provided at least once.</w:t>
      </w:r>
    </w:p>
    <w:p w:rsidR="00000000" w:rsidRPr="00B20E12" w:rsidP="00B20E12">
      <w:pPr>
        <w:pStyle w:val="Heading1"/>
      </w:pPr>
      <w:bookmarkStart w:id="3" w:name="O_789997"/>
      <w:bookmarkEnd w:id="3"/>
      <w:r w:rsidRPr="00B20E12">
        <w:t>Knowledge Evidence</w:t>
      </w:r>
    </w:p>
    <w:p w:rsidR="00000000" w:rsidRPr="00B20E12" w:rsidP="00AE79DC">
      <w:pPr>
        <w:pStyle w:val="BodyText"/>
      </w:pPr>
      <w:r w:rsidRPr="00B20E12">
        <w:t>To complete the unit requirements safely and effectively, t</w:t>
      </w:r>
      <w:r w:rsidRPr="00B20E12">
        <w:t>he individual must:</w:t>
      </w:r>
    </w:p>
    <w:p w:rsidR="00000000" w:rsidRPr="00B20E12" w:rsidP="00B20E12">
      <w:pPr>
        <w:pStyle w:val="ListBullet"/>
      </w:pPr>
      <w:r w:rsidRPr="00B20E12">
        <w:t>locate and explain the purpose of the following organisational policies regarding managing collections and assessing objects:</w:t>
      </w:r>
    </w:p>
    <w:p w:rsidR="00000000" w:rsidRPr="00B20E12" w:rsidP="00B20E12">
      <w:pPr>
        <w:pStyle w:val="ListBullet2"/>
      </w:pPr>
      <w:r w:rsidRPr="00B20E12">
        <w:t>policies for accessing and using sources of information for comparative examples</w:t>
      </w:r>
    </w:p>
    <w:p w:rsidR="00000000" w:rsidRPr="00B20E12" w:rsidP="00B20E12">
      <w:pPr>
        <w:pStyle w:val="ListBullet2"/>
      </w:pPr>
      <w:r w:rsidRPr="00B20E12">
        <w:t>procedures for accessing reputable technical specialists</w:t>
      </w:r>
    </w:p>
    <w:p w:rsidR="00000000" w:rsidRPr="00B20E12" w:rsidP="00B20E12">
      <w:pPr>
        <w:pStyle w:val="ListBullet"/>
      </w:pPr>
      <w:r w:rsidRPr="00B20E12">
        <w:t>explain the methodology for significance assessment of objects</w:t>
      </w:r>
    </w:p>
    <w:p w:rsidR="00000000" w:rsidRPr="00B20E12" w:rsidP="00B20E12">
      <w:pPr>
        <w:pStyle w:val="ListBullet"/>
      </w:pPr>
      <w:r w:rsidRPr="00B20E12">
        <w:t>explain the difference between primary and comparative criteria in an assessment</w:t>
      </w:r>
    </w:p>
    <w:p w:rsidR="00000000" w:rsidRPr="00B20E12" w:rsidP="00B20E12">
      <w:pPr>
        <w:pStyle w:val="ListBullet"/>
      </w:pPr>
      <w:r w:rsidRPr="00B20E12">
        <w:t>describe the procedures for accessing reputable techni</w:t>
      </w:r>
      <w:r w:rsidRPr="00B20E12">
        <w:t>cal specialists</w:t>
      </w:r>
    </w:p>
    <w:p w:rsidR="00000000" w:rsidRPr="00B20E12" w:rsidP="00B20E12">
      <w:pPr>
        <w:pStyle w:val="ListBullet"/>
      </w:pPr>
      <w:r w:rsidRPr="00B20E12">
        <w:t>list sources of information for comparative examples that relate to:</w:t>
      </w:r>
    </w:p>
    <w:p w:rsidR="00000000" w:rsidRPr="00B20E12" w:rsidP="00B20E12">
      <w:pPr>
        <w:pStyle w:val="ListBullet2"/>
      </w:pPr>
      <w:r w:rsidRPr="00B20E12">
        <w:t>national, state and local government public records</w:t>
      </w:r>
    </w:p>
    <w:p w:rsidR="00000000" w:rsidRPr="00B20E12" w:rsidP="00B20E12">
      <w:pPr>
        <w:pStyle w:val="ListBullet2"/>
      </w:pPr>
      <w:r w:rsidRPr="00B20E12">
        <w:t>online collections databases</w:t>
      </w:r>
    </w:p>
    <w:p w:rsidR="00000000" w:rsidRPr="00B20E12" w:rsidP="00B20E12">
      <w:pPr>
        <w:pStyle w:val="ListBullet2"/>
      </w:pPr>
      <w:r w:rsidRPr="00B20E12">
        <w:t>organisational policies and procedures.</w:t>
      </w:r>
    </w:p>
    <w:p w:rsidR="00000000" w:rsidRPr="00B20E12" w:rsidP="00B20E12">
      <w:pPr>
        <w:pStyle w:val="AllowPageBreak"/>
      </w:pPr>
    </w:p>
    <w:p w:rsidR="00000000" w:rsidRPr="00B20E12" w:rsidP="00B20E12">
      <w:pPr>
        <w:pStyle w:val="Heading1"/>
      </w:pPr>
      <w:bookmarkStart w:id="4" w:name="O_789998"/>
      <w:bookmarkEnd w:id="4"/>
      <w:r w:rsidRPr="00B20E12">
        <w:t>Assessment Conditions</w:t>
      </w:r>
    </w:p>
    <w:p w:rsidR="00000000" w:rsidRPr="00B20E12" w:rsidP="00AE79DC">
      <w:pPr>
        <w:pStyle w:val="BodyText"/>
      </w:pPr>
      <w:r w:rsidRPr="00B20E12">
        <w:t>Assessment</w:t>
      </w:r>
      <w:r w:rsidRPr="00B20E12">
        <w:t xml:space="preserve">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B20E12" w:rsidP="00B20E12">
      <w:pPr>
        <w:pStyle w:val="ListBullet"/>
      </w:pPr>
      <w:r w:rsidRPr="00B20E12">
        <w:t>tools, equipment and storage</w:t>
      </w:r>
      <w:r w:rsidRPr="00B20E12">
        <w:t xml:space="preserve"> system for statements of significance</w:t>
      </w:r>
    </w:p>
    <w:p w:rsidR="00000000" w:rsidRPr="00B20E12" w:rsidP="00B20E12">
      <w:pPr>
        <w:pStyle w:val="ListBullet"/>
      </w:pPr>
      <w:r w:rsidRPr="00B20E12">
        <w:t>information sources</w:t>
      </w:r>
    </w:p>
    <w:p w:rsidR="00000000" w:rsidRPr="00B20E12" w:rsidP="00B20E12">
      <w:pPr>
        <w:pStyle w:val="ListBullet"/>
      </w:pPr>
      <w:r w:rsidRPr="00B20E12">
        <w:t>objects to assess</w:t>
      </w:r>
    </w:p>
    <w:p w:rsidR="00000000" w:rsidRPr="00B20E12" w:rsidP="00B20E12">
      <w:pPr>
        <w:pStyle w:val="ListBullet"/>
      </w:pPr>
      <w:r w:rsidRPr="00B20E12">
        <w:t>organisational policies and procedures related to significant assessments.</w:t>
      </w:r>
    </w:p>
    <w:p w:rsidR="00000000" w:rsidRPr="00B20E12" w:rsidP="00B20E12">
      <w:pPr>
        <w:pStyle w:val="BodyText"/>
      </w:pPr>
    </w:p>
    <w:p w:rsidR="00000000" w:rsidRPr="00B20E12" w:rsidP="00AE79DC">
      <w:pPr>
        <w:pStyle w:val="BodyText"/>
      </w:pPr>
      <w:r w:rsidRPr="00B20E12">
        <w:t>Assessors of this unit must satisfy the requirements f</w:t>
      </w:r>
      <w:r w:rsidRPr="00B20E12">
        <w:t>or assessors in applicable vocational educational and training legislation, frameworks and/or standards.</w:t>
      </w:r>
    </w:p>
    <w:p w:rsidR="00000000" w:rsidRPr="00B20E12" w:rsidP="00B20E12">
      <w:pPr>
        <w:pStyle w:val="Heading1"/>
      </w:pPr>
      <w:bookmarkStart w:id="5" w:name="O_790001"/>
      <w:bookmarkEnd w:id="5"/>
      <w:r w:rsidRPr="00B20E12">
        <w:t>Links</w:t>
      </w:r>
    </w:p>
    <w:p w:rsidR="00000000" w:rsidRPr="00B20E12" w:rsidP="00AE79DC">
      <w:pPr>
        <w:pStyle w:val="BodyText"/>
      </w:pPr>
      <w:r w:rsidRPr="00B20E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10AA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20E12" w:rsidP="00B20E12"/>
    <w:sectPr w:rsidSect="00B20E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E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E12" w:rsidRPr="00AE79DC" w:rsidP="00AE79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E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DC" w:rsidP="00B20E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79DC" w:rsidP="00B20E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79DC" w:rsidP="00B20E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E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0E12" w:rsidRPr="00AE79DC" w:rsidP="00AE79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E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DC" w:rsidRPr="002D2AF8" w:rsidP="00B20E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CUACNM401 Assess the significance of collection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E79DC" w:rsidP="00B20E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040C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5A8A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52A9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E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E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E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E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E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E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E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E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E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E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E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E12"/>
  </w:style>
  <w:style w:type="character" w:customStyle="1" w:styleId="Heading1Char">
    <w:name w:val="Heading 1 Char"/>
    <w:basedOn w:val="DefaultParagraphFont"/>
    <w:link w:val="Heading1"/>
    <w:rsid w:val="00B20E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E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E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0E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0E12"/>
    <w:rPr>
      <w:b/>
      <w:spacing w:val="0"/>
    </w:rPr>
  </w:style>
  <w:style w:type="paragraph" w:styleId="ListBullet2">
    <w:name w:val="List Bullet 2"/>
    <w:basedOn w:val="List2"/>
    <w:rsid w:val="00B20E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0E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0E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0E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E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E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E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E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E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E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E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E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E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E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E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E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E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E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E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E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E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0E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0E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0E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E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E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0E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E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E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E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E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E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E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E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E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0E12"/>
    <w:rPr>
      <w:i/>
    </w:rPr>
  </w:style>
  <w:style w:type="paragraph" w:styleId="Caption">
    <w:name w:val="caption"/>
    <w:basedOn w:val="BodyText"/>
    <w:next w:val="Normal"/>
    <w:qFormat/>
    <w:rsid w:val="00B20E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E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E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E12"/>
  </w:style>
  <w:style w:type="paragraph" w:styleId="TableofFigures">
    <w:name w:val="table of figures"/>
    <w:basedOn w:val="Normal"/>
    <w:next w:val="Normal"/>
    <w:semiHidden/>
    <w:rsid w:val="00B20E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E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0E12"/>
    <w:rPr>
      <w:rFonts w:ascii="Wingdings" w:hAnsi="Wingdings"/>
    </w:rPr>
  </w:style>
  <w:style w:type="paragraph" w:customStyle="1" w:styleId="TableHeading">
    <w:name w:val="Table Heading"/>
    <w:basedOn w:val="HeadingBase"/>
    <w:rsid w:val="00B20E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0E12"/>
    <w:rPr>
      <w:color w:val="0033CC"/>
      <w:u w:val="none"/>
    </w:rPr>
  </w:style>
  <w:style w:type="paragraph" w:customStyle="1" w:styleId="BodyTextRight">
    <w:name w:val="Body Text Right"/>
    <w:basedOn w:val="BodyText"/>
    <w:rsid w:val="00B20E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E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E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E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E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E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E12"/>
    <w:rPr>
      <w:sz w:val="32"/>
    </w:rPr>
  </w:style>
  <w:style w:type="paragraph" w:customStyle="1" w:styleId="HeadingProcedure">
    <w:name w:val="Heading Procedure"/>
    <w:basedOn w:val="HeadingBase"/>
    <w:next w:val="Normal"/>
    <w:rsid w:val="00B20E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0E12"/>
    <w:pPr>
      <w:spacing w:before="60" w:after="60"/>
    </w:pPr>
  </w:style>
  <w:style w:type="paragraph" w:styleId="ListContinue">
    <w:name w:val="List Continue"/>
    <w:basedOn w:val="List"/>
    <w:rsid w:val="00B20E12"/>
    <w:pPr>
      <w:ind w:firstLine="0"/>
    </w:pPr>
  </w:style>
  <w:style w:type="paragraph" w:customStyle="1" w:styleId="ListNote">
    <w:name w:val="List Note"/>
    <w:basedOn w:val="List"/>
    <w:rsid w:val="00B20E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E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E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E12"/>
    <w:rPr>
      <w:rFonts w:ascii="Courier New" w:hAnsi="Courier New"/>
    </w:rPr>
  </w:style>
  <w:style w:type="paragraph" w:customStyle="1" w:styleId="NoteBullet">
    <w:name w:val="Note Bullet"/>
    <w:basedOn w:val="Note"/>
    <w:rsid w:val="00B20E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E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E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E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E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0E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E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E12"/>
    <w:rPr>
      <w:b/>
      <w:smallCaps/>
    </w:rPr>
  </w:style>
  <w:style w:type="paragraph" w:customStyle="1" w:styleId="TableListNumber">
    <w:name w:val="Table List Number"/>
    <w:basedOn w:val="ListNumber"/>
    <w:rsid w:val="00B20E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E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E12"/>
    <w:pPr>
      <w:numPr>
        <w:numId w:val="9"/>
      </w:numPr>
    </w:pPr>
  </w:style>
  <w:style w:type="paragraph" w:customStyle="1" w:styleId="ListAlpha2">
    <w:name w:val="List Alpha 2"/>
    <w:basedOn w:val="List2"/>
    <w:rsid w:val="00B20E12"/>
    <w:pPr>
      <w:numPr>
        <w:numId w:val="8"/>
      </w:numPr>
    </w:pPr>
  </w:style>
  <w:style w:type="paragraph" w:styleId="List2">
    <w:name w:val="List 2"/>
    <w:basedOn w:val="BodyText"/>
    <w:rsid w:val="00B20E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0E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E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E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0E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0E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0E12"/>
    <w:pPr>
      <w:numPr>
        <w:numId w:val="4"/>
      </w:numPr>
    </w:pPr>
  </w:style>
  <w:style w:type="paragraph" w:styleId="ListContinue2">
    <w:name w:val="List Continue 2"/>
    <w:basedOn w:val="List2"/>
    <w:rsid w:val="00B20E12"/>
    <w:pPr>
      <w:ind w:firstLine="0"/>
    </w:pPr>
  </w:style>
  <w:style w:type="paragraph" w:styleId="ListContinue3">
    <w:name w:val="List Continue 3"/>
    <w:basedOn w:val="List3"/>
    <w:rsid w:val="00B20E12"/>
    <w:pPr>
      <w:ind w:left="1021" w:firstLine="0"/>
    </w:pPr>
  </w:style>
  <w:style w:type="paragraph" w:styleId="ListContinue4">
    <w:name w:val="List Continue 4"/>
    <w:basedOn w:val="List4"/>
    <w:rsid w:val="00B20E12"/>
    <w:pPr>
      <w:ind w:firstLine="0"/>
    </w:pPr>
  </w:style>
  <w:style w:type="paragraph" w:styleId="ListContinue5">
    <w:name w:val="List Continue 5"/>
    <w:basedOn w:val="List5"/>
    <w:rsid w:val="00B20E12"/>
    <w:pPr>
      <w:ind w:firstLine="0"/>
    </w:pPr>
  </w:style>
  <w:style w:type="paragraph" w:styleId="ListNumber3">
    <w:name w:val="List Number 3"/>
    <w:basedOn w:val="List3"/>
    <w:rsid w:val="00B20E12"/>
    <w:pPr>
      <w:numPr>
        <w:numId w:val="5"/>
      </w:numPr>
    </w:pPr>
  </w:style>
  <w:style w:type="paragraph" w:styleId="ListNumber4">
    <w:name w:val="List Number 4"/>
    <w:basedOn w:val="List4"/>
    <w:rsid w:val="00B20E12"/>
    <w:pPr>
      <w:numPr>
        <w:numId w:val="6"/>
      </w:numPr>
    </w:pPr>
  </w:style>
  <w:style w:type="paragraph" w:styleId="ListNumber5">
    <w:name w:val="List Number 5"/>
    <w:basedOn w:val="List5"/>
    <w:rsid w:val="00B20E12"/>
    <w:pPr>
      <w:numPr>
        <w:numId w:val="7"/>
      </w:numPr>
    </w:pPr>
  </w:style>
  <w:style w:type="paragraph" w:styleId="BlockText">
    <w:name w:val="Block Text"/>
    <w:basedOn w:val="Normal"/>
    <w:rsid w:val="00B20E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E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E12"/>
    <w:rPr>
      <w:sz w:val="16"/>
      <w:vertAlign w:val="superscript"/>
    </w:rPr>
  </w:style>
  <w:style w:type="character" w:customStyle="1" w:styleId="Symbols">
    <w:name w:val="Symbols"/>
    <w:basedOn w:val="DefaultParagraphFont"/>
    <w:rsid w:val="00B20E12"/>
    <w:rPr>
      <w:rFonts w:ascii="Symbol" w:hAnsi="Symbol"/>
    </w:rPr>
  </w:style>
  <w:style w:type="character" w:customStyle="1" w:styleId="MenuOptions">
    <w:name w:val="Menu Options"/>
    <w:basedOn w:val="DefaultParagraphFont"/>
    <w:rsid w:val="00B20E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E12"/>
    <w:rPr>
      <w:b/>
    </w:rPr>
  </w:style>
  <w:style w:type="character" w:customStyle="1" w:styleId="Underlined">
    <w:name w:val="Underlined"/>
    <w:basedOn w:val="DefaultParagraphFont"/>
    <w:rsid w:val="00B20E12"/>
    <w:rPr>
      <w:u w:val="single"/>
    </w:rPr>
  </w:style>
  <w:style w:type="paragraph" w:customStyle="1" w:styleId="TableBodyTextRight">
    <w:name w:val="Table Body Text Right"/>
    <w:basedOn w:val="TableBodyText"/>
    <w:rsid w:val="00B20E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E12"/>
    <w:rPr>
      <w:sz w:val="18"/>
    </w:rPr>
  </w:style>
  <w:style w:type="paragraph" w:customStyle="1" w:styleId="BodySmallRight">
    <w:name w:val="Body Small Right"/>
    <w:basedOn w:val="BodyTextRight"/>
    <w:rsid w:val="00B20E12"/>
    <w:rPr>
      <w:sz w:val="18"/>
      <w:szCs w:val="18"/>
    </w:rPr>
  </w:style>
  <w:style w:type="paragraph" w:customStyle="1" w:styleId="MarginEdition">
    <w:name w:val="Margin Edition"/>
    <w:basedOn w:val="MarginNote"/>
    <w:rsid w:val="00B20E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E12"/>
    <w:rPr>
      <w:sz w:val="2"/>
      <w:szCs w:val="2"/>
    </w:rPr>
  </w:style>
  <w:style w:type="character" w:customStyle="1" w:styleId="Small">
    <w:name w:val="Small"/>
    <w:basedOn w:val="DefaultParagraphFont"/>
    <w:rsid w:val="00B20E12"/>
    <w:rPr>
      <w:sz w:val="16"/>
    </w:rPr>
  </w:style>
  <w:style w:type="paragraph" w:customStyle="1" w:styleId="WideTable">
    <w:name w:val="Wide Table"/>
    <w:basedOn w:val="Normal"/>
    <w:rsid w:val="00B20E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E12"/>
  </w:style>
  <w:style w:type="paragraph" w:styleId="Quote">
    <w:name w:val="Quote"/>
    <w:basedOn w:val="Heading1"/>
    <w:link w:val="QuoteChar"/>
    <w:qFormat/>
    <w:rsid w:val="00B20E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E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E12"/>
    <w:pPr>
      <w:pageBreakBefore/>
    </w:pPr>
  </w:style>
  <w:style w:type="paragraph" w:customStyle="1" w:styleId="Border">
    <w:name w:val="Border"/>
    <w:basedOn w:val="Normal"/>
    <w:qFormat/>
    <w:rsid w:val="00B20E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E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E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E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E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E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E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E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E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E12"/>
    <w:rPr>
      <w:u w:val="single"/>
    </w:rPr>
  </w:style>
  <w:style w:type="character" w:customStyle="1" w:styleId="BoldandItalics">
    <w:name w:val="Bold and Italics"/>
    <w:qFormat/>
    <w:rsid w:val="00B20E12"/>
    <w:rPr>
      <w:b/>
      <w:i/>
      <w:u w:val="none"/>
    </w:rPr>
  </w:style>
  <w:style w:type="paragraph" w:styleId="BalloonText">
    <w:name w:val="Balloon Text"/>
    <w:basedOn w:val="Normal"/>
    <w:link w:val="BalloonTextChar"/>
    <w:rsid w:val="00B20E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E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E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E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E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E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0E12"/>
    <w:pPr>
      <w:spacing w:before="0" w:after="0"/>
    </w:pPr>
  </w:style>
  <w:style w:type="paragraph" w:customStyle="1" w:styleId="BodyTextBold">
    <w:name w:val="Body Text Bold"/>
    <w:basedOn w:val="BodyText"/>
    <w:qFormat/>
    <w:rsid w:val="00B20E12"/>
    <w:rPr>
      <w:b/>
    </w:rPr>
  </w:style>
  <w:style w:type="character" w:styleId="Hyperlink">
    <w:name w:val="Hyperlink"/>
    <w:basedOn w:val="DefaultParagraphFont"/>
    <w:uiPriority w:val="99"/>
    <w:unhideWhenUsed/>
    <w:rsid w:val="00AE79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2543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CUACNM401 Assess the significance of collection objects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2020-07-07T08:44:00Z</dcterms:created>
  <dcterms:modified xsi:type="dcterms:W3CDTF">2020-07-07T08:44:00Z</dcterms:modified>
</cp:coreProperties>
</file>