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8D7" w:rsidP="000268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CUACER515 Develop and apply ceramic glazes</w:t>
      </w:r>
      <w:r>
        <w:fldChar w:fldCharType="end"/>
      </w:r>
    </w:p>
    <w:p w:rsidR="000268D7" w:rsidP="000268D7">
      <w:pPr>
        <w:pStyle w:val="Version"/>
        <w:sectPr w:rsidSect="005F6D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D5D" w:rsidP="005F6D5D">
      <w:pPr>
        <w:pStyle w:val="SuperHeading"/>
      </w:pPr>
      <w:r w:rsidRPr="005F6D5D">
        <w:t>Assessment Requirements for CUACER515 Develop and apply ceramic glazes</w:t>
      </w:r>
    </w:p>
    <w:p w:rsidR="00000000" w:rsidRPr="005F6D5D" w:rsidP="005F6D5D">
      <w:pPr>
        <w:pStyle w:val="Heading1"/>
      </w:pPr>
      <w:bookmarkStart w:id="1" w:name="O_1164901"/>
      <w:bookmarkEnd w:id="1"/>
      <w:r w:rsidRPr="005F6D5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F6D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5D" w:rsidP="005F6D5D">
            <w:pPr>
              <w:pStyle w:val="BodyText"/>
            </w:pPr>
            <w:r w:rsidRPr="005F6D5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5D">
            <w:pPr>
              <w:pStyle w:val="BodyText"/>
              <w:rPr>
                <w:lang w:val="en-NZ"/>
              </w:rPr>
            </w:pPr>
            <w:r w:rsidRPr="005F6D5D">
              <w:rPr>
                <w:rStyle w:val="SpecialBold"/>
              </w:rPr>
              <w:t>Comments</w:t>
            </w:r>
          </w:p>
        </w:tc>
      </w:tr>
      <w:tr w:rsidTr="005F6D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5D">
            <w:pPr>
              <w:pStyle w:val="BodyText"/>
              <w:rPr>
                <w:lang w:val="en-NZ"/>
              </w:rPr>
            </w:pPr>
            <w:r w:rsidRPr="005F6D5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5D" w:rsidP="005F6D5D">
            <w:pPr>
              <w:pStyle w:val="BodyText"/>
            </w:pPr>
            <w:r w:rsidRPr="005F6D5D">
              <w:t>This version first released with CUA Creative Arts and Culture Training Package Version 5.0.</w:t>
            </w:r>
          </w:p>
        </w:tc>
      </w:tr>
    </w:tbl>
    <w:p w:rsidR="00000000" w:rsidRPr="005F6D5D" w:rsidP="005F6D5D">
      <w:pPr>
        <w:pStyle w:val="BodyText"/>
      </w:pPr>
    </w:p>
    <w:p w:rsidR="00000000" w:rsidRPr="005F6D5D" w:rsidP="005F6D5D">
      <w:pPr>
        <w:pStyle w:val="AllowPageBreak"/>
      </w:pPr>
    </w:p>
    <w:p w:rsidR="00000000" w:rsidRPr="005F6D5D" w:rsidP="005F6D5D">
      <w:pPr>
        <w:pStyle w:val="Heading1"/>
      </w:pPr>
      <w:bookmarkStart w:id="2" w:name="O_1164904"/>
      <w:bookmarkEnd w:id="2"/>
      <w:r w:rsidRPr="005F6D5D">
        <w:t>Performance Evidence</w:t>
      </w:r>
    </w:p>
    <w:p w:rsidR="00000000" w:rsidRPr="005F6D5D" w:rsidP="000268D7">
      <w:pPr>
        <w:pStyle w:val="BodyText"/>
      </w:pPr>
      <w:r w:rsidRPr="005F6D5D">
        <w:t>The candidate must demonstrate the ability to complete the tasks outlined in the elements, performance criteria and foundation skills of this unit, including evidence of the ability to:</w:t>
      </w:r>
    </w:p>
    <w:p w:rsidR="00000000" w:rsidRPr="005F6D5D" w:rsidP="005F6D5D">
      <w:pPr>
        <w:pStyle w:val="ListBullet"/>
      </w:pPr>
      <w:r w:rsidRPr="005F6D5D">
        <w:t>create a body of glazed ceramic works using at l</w:t>
      </w:r>
      <w:r w:rsidRPr="005F6D5D">
        <w:t>east two different glazing techniques.</w:t>
      </w:r>
    </w:p>
    <w:p w:rsidR="00000000" w:rsidRPr="005F6D5D" w:rsidP="005F6D5D">
      <w:pPr>
        <w:pStyle w:val="List"/>
      </w:pPr>
    </w:p>
    <w:p w:rsidR="00000000" w:rsidRPr="005F6D5D" w:rsidP="000268D7">
      <w:pPr>
        <w:pStyle w:val="BodyText"/>
      </w:pPr>
      <w:r w:rsidRPr="005F6D5D">
        <w:t>In the course of the above, the candidate must:</w:t>
      </w:r>
    </w:p>
    <w:p w:rsidR="00000000" w:rsidRPr="005F6D5D" w:rsidP="005F6D5D">
      <w:pPr>
        <w:pStyle w:val="ListBullet"/>
      </w:pPr>
      <w:r w:rsidRPr="005F6D5D">
        <w:t>comply with intellectual property requirements in the development of ideas</w:t>
      </w:r>
    </w:p>
    <w:p w:rsidR="00000000" w:rsidRPr="005F6D5D" w:rsidP="005F6D5D">
      <w:pPr>
        <w:pStyle w:val="ListBullet"/>
      </w:pPr>
      <w:r w:rsidRPr="005F6D5D">
        <w:t>establish, follow and monitor safe work practices during production of work</w:t>
      </w:r>
    </w:p>
    <w:p w:rsidR="00000000" w:rsidRPr="005F6D5D" w:rsidP="005F6D5D">
      <w:pPr>
        <w:pStyle w:val="ListBullet"/>
      </w:pPr>
      <w:r w:rsidRPr="005F6D5D">
        <w:t>r</w:t>
      </w:r>
      <w:r w:rsidRPr="005F6D5D">
        <w:t>efine glazing technique through a process of thorough experimentation and problem solving which:</w:t>
      </w:r>
    </w:p>
    <w:p w:rsidR="00000000" w:rsidRPr="005F6D5D" w:rsidP="005F6D5D">
      <w:pPr>
        <w:pStyle w:val="ListBullet2"/>
      </w:pPr>
      <w:r w:rsidRPr="005F6D5D">
        <w:t>shows a command of chosen advanced glazing methodologies, techniques and tools</w:t>
      </w:r>
    </w:p>
    <w:p w:rsidR="00000000" w:rsidRPr="005F6D5D" w:rsidP="005F6D5D">
      <w:pPr>
        <w:pStyle w:val="ListBullet2"/>
      </w:pPr>
      <w:r w:rsidRPr="005F6D5D">
        <w:t>demonstrates the development and testing of both existing glaze recipes and per</w:t>
      </w:r>
      <w:r w:rsidRPr="005F6D5D">
        <w:t>sonalised recipes</w:t>
      </w:r>
    </w:p>
    <w:p w:rsidR="00000000" w:rsidRPr="005F6D5D" w:rsidP="005F6D5D">
      <w:pPr>
        <w:pStyle w:val="ListBullet2"/>
      </w:pPr>
      <w:r w:rsidRPr="005F6D5D">
        <w:t>supports own ideas for work.</w:t>
      </w:r>
    </w:p>
    <w:p w:rsidR="00000000" w:rsidRPr="005F6D5D" w:rsidP="005F6D5D">
      <w:pPr>
        <w:pStyle w:val="AllowPageBreak"/>
      </w:pPr>
    </w:p>
    <w:p w:rsidR="00000000" w:rsidRPr="005F6D5D" w:rsidP="005F6D5D">
      <w:pPr>
        <w:pStyle w:val="Heading1"/>
      </w:pPr>
      <w:bookmarkStart w:id="3" w:name="O_1164903"/>
      <w:bookmarkEnd w:id="3"/>
      <w:r w:rsidRPr="005F6D5D">
        <w:t>Knowledge Evidence</w:t>
      </w:r>
    </w:p>
    <w:p w:rsidR="00000000" w:rsidRPr="005F6D5D" w:rsidP="000268D7">
      <w:pPr>
        <w:pStyle w:val="BodyText"/>
      </w:pPr>
      <w:r w:rsidRPr="005F6D5D">
        <w:t>The candidate must be able to demonstrate knowledge to complete the tasks outlined in the elements, performance criteria and foundation skills of this unit, including know</w:t>
      </w:r>
      <w:r w:rsidRPr="005F6D5D">
        <w:t>ledge of:</w:t>
      </w:r>
    </w:p>
    <w:p w:rsidR="00000000" w:rsidRPr="005F6D5D" w:rsidP="005F6D5D">
      <w:pPr>
        <w:pStyle w:val="ListBullet"/>
      </w:pPr>
      <w:r w:rsidRPr="005F6D5D">
        <w:t>copyright, trademarks, design licences and permissions applicable to producing ceramic works</w:t>
      </w:r>
    </w:p>
    <w:p w:rsidR="00000000" w:rsidRPr="005F6D5D" w:rsidP="005F6D5D">
      <w:pPr>
        <w:pStyle w:val="ListBullet"/>
      </w:pPr>
      <w:r w:rsidRPr="005F6D5D">
        <w:t>main aspects of historical and contemporary glazed ceramics practice and how they can inform own design ideas</w:t>
      </w:r>
    </w:p>
    <w:p w:rsidR="00000000" w:rsidRPr="005F6D5D" w:rsidP="005F6D5D">
      <w:pPr>
        <w:pStyle w:val="ListBullet"/>
      </w:pPr>
      <w:r w:rsidRPr="005F6D5D">
        <w:t>chemical principles applicable to the glaze-making process</w:t>
      </w:r>
    </w:p>
    <w:p w:rsidR="00000000" w:rsidRPr="005F6D5D" w:rsidP="005F6D5D">
      <w:pPr>
        <w:pStyle w:val="ListBullet"/>
      </w:pPr>
      <w:r w:rsidRPr="005F6D5D">
        <w:t>ways to make and test a glaze using chemical formulas</w:t>
      </w:r>
    </w:p>
    <w:p w:rsidR="00000000" w:rsidRPr="005F6D5D" w:rsidP="005F6D5D">
      <w:pPr>
        <w:pStyle w:val="ListBullet"/>
      </w:pPr>
      <w:r w:rsidRPr="005F6D5D">
        <w:t>glaze analysis techniques, including molecular formulas and percentage analysis</w:t>
      </w:r>
    </w:p>
    <w:p w:rsidR="00000000" w:rsidRPr="005F6D5D" w:rsidP="005F6D5D">
      <w:pPr>
        <w:pStyle w:val="ListBullet"/>
      </w:pPr>
      <w:r w:rsidRPr="005F6D5D">
        <w:t>characteristics, basic composition and function of:</w:t>
      </w:r>
    </w:p>
    <w:p w:rsidR="00000000" w:rsidRPr="005F6D5D" w:rsidP="005F6D5D">
      <w:pPr>
        <w:pStyle w:val="ListBullet2"/>
      </w:pPr>
      <w:r w:rsidRPr="005F6D5D">
        <w:t xml:space="preserve">colouring </w:t>
      </w:r>
      <w:r w:rsidRPr="005F6D5D">
        <w:t>oxides</w:t>
      </w:r>
    </w:p>
    <w:p w:rsidR="00000000" w:rsidRPr="005F6D5D" w:rsidP="005F6D5D">
      <w:pPr>
        <w:pStyle w:val="ListBullet2"/>
      </w:pPr>
      <w:r w:rsidRPr="005F6D5D">
        <w:t>glazes</w:t>
      </w:r>
    </w:p>
    <w:p w:rsidR="00000000" w:rsidRPr="005F6D5D" w:rsidP="005F6D5D">
      <w:pPr>
        <w:pStyle w:val="ListBullet2"/>
      </w:pPr>
      <w:r w:rsidRPr="005F6D5D">
        <w:t>slips and engobes</w:t>
      </w:r>
    </w:p>
    <w:p w:rsidR="00000000" w:rsidRPr="005F6D5D" w:rsidP="005F6D5D">
      <w:pPr>
        <w:pStyle w:val="ListBullet"/>
      </w:pPr>
      <w:r w:rsidRPr="005F6D5D">
        <w:t>effects of heat on glaze</w:t>
      </w:r>
    </w:p>
    <w:p w:rsidR="00000000" w:rsidRPr="005F6D5D" w:rsidP="005F6D5D">
      <w:pPr>
        <w:pStyle w:val="ListBullet"/>
      </w:pPr>
      <w:r w:rsidRPr="005F6D5D">
        <w:t>ways to identify and correct glaze faults</w:t>
      </w:r>
    </w:p>
    <w:p w:rsidR="00000000" w:rsidRPr="005F6D5D" w:rsidP="005F6D5D">
      <w:pPr>
        <w:pStyle w:val="ListBullet"/>
      </w:pPr>
      <w:r w:rsidRPr="005F6D5D">
        <w:t>properties, characteristics and the effects on glazes for:</w:t>
      </w:r>
    </w:p>
    <w:p w:rsidR="00000000" w:rsidRPr="005F6D5D" w:rsidP="005F6D5D">
      <w:pPr>
        <w:pStyle w:val="ListBullet2"/>
      </w:pPr>
      <w:r w:rsidRPr="005F6D5D">
        <w:t>commercial clay</w:t>
      </w:r>
    </w:p>
    <w:p w:rsidR="00000000" w:rsidRPr="005F6D5D" w:rsidP="005F6D5D">
      <w:pPr>
        <w:pStyle w:val="ListBullet2"/>
      </w:pPr>
      <w:r w:rsidRPr="005F6D5D">
        <w:t>naturally occurring clay</w:t>
      </w:r>
    </w:p>
    <w:p w:rsidR="00000000" w:rsidRPr="005F6D5D" w:rsidP="005F6D5D">
      <w:pPr>
        <w:pStyle w:val="ListBullet2"/>
      </w:pPr>
      <w:r w:rsidRPr="005F6D5D">
        <w:t>materials used in clay bodies</w:t>
      </w:r>
    </w:p>
    <w:p w:rsidR="00000000" w:rsidRPr="005F6D5D" w:rsidP="005F6D5D">
      <w:pPr>
        <w:pStyle w:val="ListBullet"/>
      </w:pPr>
      <w:r w:rsidRPr="005F6D5D">
        <w:t>drying characteristics o</w:t>
      </w:r>
      <w:r w:rsidRPr="005F6D5D">
        <w:t>f clay body and dried sample at various firing stages</w:t>
      </w:r>
    </w:p>
    <w:p w:rsidR="00000000" w:rsidRPr="005F6D5D" w:rsidP="005F6D5D">
      <w:pPr>
        <w:pStyle w:val="ListBullet"/>
      </w:pPr>
      <w:r w:rsidRPr="005F6D5D">
        <w:t>features of advanced glazing techniques and how they work to achieve different decorative effects in glazed ceramic work</w:t>
      </w:r>
    </w:p>
    <w:p w:rsidR="00000000" w:rsidRPr="005F6D5D" w:rsidP="005F6D5D">
      <w:pPr>
        <w:pStyle w:val="ListBullet"/>
      </w:pPr>
      <w:r w:rsidRPr="005F6D5D">
        <w:t>techniques used to decorate green ware and fired ware surfaces</w:t>
      </w:r>
    </w:p>
    <w:p w:rsidR="00000000" w:rsidRPr="005F6D5D" w:rsidP="005F6D5D">
      <w:pPr>
        <w:pStyle w:val="ListBullet"/>
      </w:pPr>
      <w:r w:rsidRPr="005F6D5D">
        <w:t>benefits and disadvantages of in-glaze, on-glaze and under-glaze decoration</w:t>
      </w:r>
    </w:p>
    <w:p w:rsidR="00000000" w:rsidRPr="005F6D5D" w:rsidP="005F6D5D">
      <w:pPr>
        <w:pStyle w:val="ListBullet"/>
      </w:pPr>
      <w:r w:rsidRPr="005F6D5D">
        <w:t>key safety requirements for ceramic work.</w:t>
      </w:r>
    </w:p>
    <w:p w:rsidR="00000000" w:rsidRPr="005F6D5D" w:rsidP="005F6D5D">
      <w:pPr>
        <w:pStyle w:val="AllowPageBreak"/>
      </w:pPr>
    </w:p>
    <w:p w:rsidR="00000000" w:rsidRPr="005F6D5D" w:rsidP="005F6D5D">
      <w:pPr>
        <w:pStyle w:val="Heading1"/>
      </w:pPr>
      <w:bookmarkStart w:id="4" w:name="O_1164902"/>
      <w:bookmarkEnd w:id="4"/>
      <w:r w:rsidRPr="005F6D5D">
        <w:t>Assessment Conditions</w:t>
      </w:r>
    </w:p>
    <w:p w:rsidR="00000000" w:rsidRPr="005F6D5D" w:rsidP="000268D7">
      <w:pPr>
        <w:pStyle w:val="BodyText"/>
      </w:pPr>
      <w:r w:rsidRPr="005F6D5D">
        <w:t>Skills in this unit must be demonstrated in a workplace or simulated environment where the condit</w:t>
      </w:r>
      <w:r w:rsidRPr="005F6D5D">
        <w:t xml:space="preserve">ions are typical of those in a working environment in this industry. </w:t>
      </w:r>
    </w:p>
    <w:p w:rsidR="00000000" w:rsidRPr="005F6D5D" w:rsidP="000268D7">
      <w:pPr>
        <w:pStyle w:val="BodyText"/>
      </w:pPr>
      <w:r w:rsidRPr="005F6D5D">
        <w:t>This includes access to:</w:t>
      </w:r>
    </w:p>
    <w:p w:rsidR="00000000" w:rsidRPr="005F6D5D" w:rsidP="005F6D5D">
      <w:pPr>
        <w:pStyle w:val="ListBullet"/>
      </w:pPr>
      <w:r w:rsidRPr="005F6D5D">
        <w:t>equipment, tools and materials used to produce glazed ceramic work</w:t>
      </w:r>
    </w:p>
    <w:p w:rsidR="00000000" w:rsidRPr="005F6D5D" w:rsidP="005F6D5D">
      <w:pPr>
        <w:pStyle w:val="ListBullet"/>
      </w:pPr>
      <w:r w:rsidRPr="005F6D5D">
        <w:t>applicable information sources.</w:t>
      </w:r>
    </w:p>
    <w:p w:rsidR="00000000" w:rsidRPr="005F6D5D" w:rsidP="005F6D5D">
      <w:pPr>
        <w:pStyle w:val="List"/>
      </w:pPr>
    </w:p>
    <w:p w:rsidR="00000000" w:rsidRPr="005F6D5D" w:rsidP="000268D7">
      <w:pPr>
        <w:pStyle w:val="BodyText"/>
      </w:pPr>
      <w:r w:rsidRPr="005F6D5D">
        <w:t>Assessors of this unit must satisfy the requirements for ass</w:t>
      </w:r>
      <w:r w:rsidRPr="005F6D5D">
        <w:t>essors in applicable vocational education and training legislation, frameworks and/or standards.</w:t>
      </w:r>
    </w:p>
    <w:p w:rsidR="00000000" w:rsidRPr="005F6D5D" w:rsidP="005F6D5D">
      <w:pPr>
        <w:pStyle w:val="Heading1"/>
      </w:pPr>
      <w:bookmarkStart w:id="5" w:name="O_1164900"/>
      <w:bookmarkEnd w:id="5"/>
      <w:r w:rsidRPr="005F6D5D">
        <w:t>Links</w:t>
      </w:r>
    </w:p>
    <w:p w:rsidR="00000000" w:rsidRPr="005F6D5D" w:rsidP="000268D7">
      <w:pPr>
        <w:pStyle w:val="BodyText"/>
      </w:pPr>
      <w:r w:rsidRPr="005F6D5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1790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F6D5D" w:rsidP="005F6D5D"/>
    <w:sectPr w:rsidSect="005F6D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5D" w:rsidRPr="000268D7" w:rsidP="000268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8D7" w:rsidP="005F6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68D7" w:rsidP="005F6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68D7" w:rsidP="005F6D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8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D5D" w:rsidRPr="000268D7" w:rsidP="000268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8D7" w:rsidRPr="002D2AF8" w:rsidP="005F6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CUACER515 Develop and apply ceramic glazes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268D7" w:rsidP="005F6D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EA4A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E4B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EA74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D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D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D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D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D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D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D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D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D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D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D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D5D"/>
  </w:style>
  <w:style w:type="character" w:customStyle="1" w:styleId="Heading1Char">
    <w:name w:val="Heading 1 Char"/>
    <w:basedOn w:val="DefaultParagraphFont"/>
    <w:link w:val="Heading1"/>
    <w:rsid w:val="005F6D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D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D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6D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6D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D5D"/>
    <w:rPr>
      <w:b/>
      <w:spacing w:val="0"/>
    </w:rPr>
  </w:style>
  <w:style w:type="paragraph" w:styleId="ListBullet2">
    <w:name w:val="List Bullet 2"/>
    <w:basedOn w:val="List2"/>
    <w:rsid w:val="005F6D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6D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D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D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D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D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D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D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D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D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D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D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D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D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D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D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D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6D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D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D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D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6D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D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D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D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D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D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D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D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D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D5D"/>
    <w:rPr>
      <w:i/>
    </w:rPr>
  </w:style>
  <w:style w:type="paragraph" w:styleId="Caption">
    <w:name w:val="caption"/>
    <w:basedOn w:val="BodyText"/>
    <w:next w:val="Normal"/>
    <w:qFormat/>
    <w:rsid w:val="005F6D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D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D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D5D"/>
  </w:style>
  <w:style w:type="paragraph" w:styleId="TableofFigures">
    <w:name w:val="table of figures"/>
    <w:basedOn w:val="Normal"/>
    <w:next w:val="Normal"/>
    <w:semiHidden/>
    <w:rsid w:val="005F6D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D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6D5D"/>
    <w:rPr>
      <w:rFonts w:ascii="Wingdings" w:hAnsi="Wingdings"/>
    </w:rPr>
  </w:style>
  <w:style w:type="paragraph" w:customStyle="1" w:styleId="TableHeading">
    <w:name w:val="Table Heading"/>
    <w:basedOn w:val="HeadingBase"/>
    <w:rsid w:val="005F6D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D5D"/>
    <w:rPr>
      <w:color w:val="0033CC"/>
      <w:u w:val="none"/>
    </w:rPr>
  </w:style>
  <w:style w:type="paragraph" w:customStyle="1" w:styleId="BodyTextRight">
    <w:name w:val="Body Text Right"/>
    <w:basedOn w:val="BodyText"/>
    <w:rsid w:val="005F6D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D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D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D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D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D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D5D"/>
    <w:rPr>
      <w:sz w:val="32"/>
    </w:rPr>
  </w:style>
  <w:style w:type="paragraph" w:customStyle="1" w:styleId="HeadingProcedure">
    <w:name w:val="Heading Procedure"/>
    <w:basedOn w:val="HeadingBase"/>
    <w:next w:val="Normal"/>
    <w:rsid w:val="005F6D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D5D"/>
    <w:pPr>
      <w:spacing w:before="60" w:after="60"/>
    </w:pPr>
  </w:style>
  <w:style w:type="paragraph" w:styleId="ListContinue">
    <w:name w:val="List Continue"/>
    <w:basedOn w:val="List"/>
    <w:rsid w:val="005F6D5D"/>
    <w:pPr>
      <w:ind w:firstLine="0"/>
    </w:pPr>
  </w:style>
  <w:style w:type="paragraph" w:customStyle="1" w:styleId="ListNote">
    <w:name w:val="List Note"/>
    <w:basedOn w:val="List"/>
    <w:rsid w:val="005F6D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D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D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D5D"/>
    <w:rPr>
      <w:rFonts w:ascii="Courier New" w:hAnsi="Courier New"/>
    </w:rPr>
  </w:style>
  <w:style w:type="paragraph" w:customStyle="1" w:styleId="NoteBullet">
    <w:name w:val="Note Bullet"/>
    <w:basedOn w:val="Note"/>
    <w:rsid w:val="005F6D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D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D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D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D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6D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D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D5D"/>
    <w:rPr>
      <w:b/>
      <w:smallCaps/>
    </w:rPr>
  </w:style>
  <w:style w:type="paragraph" w:customStyle="1" w:styleId="TableListNumber">
    <w:name w:val="Table List Number"/>
    <w:basedOn w:val="ListNumber"/>
    <w:rsid w:val="005F6D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D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D5D"/>
    <w:pPr>
      <w:numPr>
        <w:numId w:val="9"/>
      </w:numPr>
    </w:pPr>
  </w:style>
  <w:style w:type="paragraph" w:customStyle="1" w:styleId="ListAlpha2">
    <w:name w:val="List Alpha 2"/>
    <w:basedOn w:val="List2"/>
    <w:rsid w:val="005F6D5D"/>
    <w:pPr>
      <w:numPr>
        <w:numId w:val="8"/>
      </w:numPr>
    </w:pPr>
  </w:style>
  <w:style w:type="paragraph" w:styleId="List2">
    <w:name w:val="List 2"/>
    <w:basedOn w:val="BodyText"/>
    <w:rsid w:val="005F6D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D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D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D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D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D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6D5D"/>
    <w:pPr>
      <w:numPr>
        <w:numId w:val="4"/>
      </w:numPr>
    </w:pPr>
  </w:style>
  <w:style w:type="paragraph" w:styleId="ListContinue2">
    <w:name w:val="List Continue 2"/>
    <w:basedOn w:val="List2"/>
    <w:rsid w:val="005F6D5D"/>
    <w:pPr>
      <w:ind w:firstLine="0"/>
    </w:pPr>
  </w:style>
  <w:style w:type="paragraph" w:styleId="ListContinue3">
    <w:name w:val="List Continue 3"/>
    <w:basedOn w:val="List3"/>
    <w:rsid w:val="005F6D5D"/>
    <w:pPr>
      <w:ind w:left="1021" w:firstLine="0"/>
    </w:pPr>
  </w:style>
  <w:style w:type="paragraph" w:styleId="ListContinue4">
    <w:name w:val="List Continue 4"/>
    <w:basedOn w:val="List4"/>
    <w:rsid w:val="005F6D5D"/>
    <w:pPr>
      <w:ind w:firstLine="0"/>
    </w:pPr>
  </w:style>
  <w:style w:type="paragraph" w:styleId="ListContinue5">
    <w:name w:val="List Continue 5"/>
    <w:basedOn w:val="List5"/>
    <w:rsid w:val="005F6D5D"/>
    <w:pPr>
      <w:ind w:firstLine="0"/>
    </w:pPr>
  </w:style>
  <w:style w:type="paragraph" w:styleId="ListNumber3">
    <w:name w:val="List Number 3"/>
    <w:basedOn w:val="List3"/>
    <w:rsid w:val="005F6D5D"/>
    <w:pPr>
      <w:numPr>
        <w:numId w:val="5"/>
      </w:numPr>
    </w:pPr>
  </w:style>
  <w:style w:type="paragraph" w:styleId="ListNumber4">
    <w:name w:val="List Number 4"/>
    <w:basedOn w:val="List4"/>
    <w:rsid w:val="005F6D5D"/>
    <w:pPr>
      <w:numPr>
        <w:numId w:val="6"/>
      </w:numPr>
    </w:pPr>
  </w:style>
  <w:style w:type="paragraph" w:styleId="ListNumber5">
    <w:name w:val="List Number 5"/>
    <w:basedOn w:val="List5"/>
    <w:rsid w:val="005F6D5D"/>
    <w:pPr>
      <w:numPr>
        <w:numId w:val="7"/>
      </w:numPr>
    </w:pPr>
  </w:style>
  <w:style w:type="paragraph" w:styleId="BlockText">
    <w:name w:val="Block Text"/>
    <w:basedOn w:val="Normal"/>
    <w:rsid w:val="005F6D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D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D5D"/>
    <w:rPr>
      <w:sz w:val="16"/>
      <w:vertAlign w:val="superscript"/>
    </w:rPr>
  </w:style>
  <w:style w:type="character" w:customStyle="1" w:styleId="Symbols">
    <w:name w:val="Symbols"/>
    <w:basedOn w:val="DefaultParagraphFont"/>
    <w:rsid w:val="005F6D5D"/>
    <w:rPr>
      <w:rFonts w:ascii="Symbol" w:hAnsi="Symbol"/>
    </w:rPr>
  </w:style>
  <w:style w:type="character" w:customStyle="1" w:styleId="MenuOptions">
    <w:name w:val="Menu Options"/>
    <w:basedOn w:val="DefaultParagraphFont"/>
    <w:rsid w:val="005F6D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D5D"/>
    <w:rPr>
      <w:b/>
    </w:rPr>
  </w:style>
  <w:style w:type="character" w:customStyle="1" w:styleId="Underlined">
    <w:name w:val="Underlined"/>
    <w:basedOn w:val="DefaultParagraphFont"/>
    <w:rsid w:val="005F6D5D"/>
    <w:rPr>
      <w:u w:val="single"/>
    </w:rPr>
  </w:style>
  <w:style w:type="paragraph" w:customStyle="1" w:styleId="TableBodyTextRight">
    <w:name w:val="Table Body Text Right"/>
    <w:basedOn w:val="TableBodyText"/>
    <w:rsid w:val="005F6D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D5D"/>
    <w:rPr>
      <w:sz w:val="18"/>
    </w:rPr>
  </w:style>
  <w:style w:type="paragraph" w:customStyle="1" w:styleId="BodySmallRight">
    <w:name w:val="Body Small Right"/>
    <w:basedOn w:val="BodyTextRight"/>
    <w:rsid w:val="005F6D5D"/>
    <w:rPr>
      <w:sz w:val="18"/>
      <w:szCs w:val="18"/>
    </w:rPr>
  </w:style>
  <w:style w:type="paragraph" w:customStyle="1" w:styleId="MarginEdition">
    <w:name w:val="Margin Edition"/>
    <w:basedOn w:val="MarginNote"/>
    <w:rsid w:val="005F6D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D5D"/>
    <w:rPr>
      <w:sz w:val="2"/>
      <w:szCs w:val="2"/>
    </w:rPr>
  </w:style>
  <w:style w:type="character" w:customStyle="1" w:styleId="Small">
    <w:name w:val="Small"/>
    <w:basedOn w:val="DefaultParagraphFont"/>
    <w:rsid w:val="005F6D5D"/>
    <w:rPr>
      <w:sz w:val="16"/>
    </w:rPr>
  </w:style>
  <w:style w:type="paragraph" w:customStyle="1" w:styleId="WideTable">
    <w:name w:val="Wide Table"/>
    <w:basedOn w:val="Normal"/>
    <w:rsid w:val="005F6D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D5D"/>
  </w:style>
  <w:style w:type="paragraph" w:styleId="Quote">
    <w:name w:val="Quote"/>
    <w:basedOn w:val="Heading1"/>
    <w:link w:val="QuoteChar"/>
    <w:qFormat/>
    <w:rsid w:val="005F6D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D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D5D"/>
    <w:pPr>
      <w:pageBreakBefore/>
    </w:pPr>
  </w:style>
  <w:style w:type="paragraph" w:customStyle="1" w:styleId="Border">
    <w:name w:val="Border"/>
    <w:basedOn w:val="Normal"/>
    <w:qFormat/>
    <w:rsid w:val="005F6D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D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D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D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D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D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D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D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D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D5D"/>
    <w:rPr>
      <w:u w:val="single"/>
    </w:rPr>
  </w:style>
  <w:style w:type="character" w:customStyle="1" w:styleId="BoldandItalics">
    <w:name w:val="Bold and Italics"/>
    <w:qFormat/>
    <w:rsid w:val="005F6D5D"/>
    <w:rPr>
      <w:b/>
      <w:i/>
      <w:u w:val="none"/>
    </w:rPr>
  </w:style>
  <w:style w:type="paragraph" w:styleId="BalloonText">
    <w:name w:val="Balloon Text"/>
    <w:basedOn w:val="Normal"/>
    <w:link w:val="BalloonTextChar"/>
    <w:rsid w:val="005F6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D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D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D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D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D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D5D"/>
    <w:pPr>
      <w:spacing w:before="0" w:after="0"/>
    </w:pPr>
  </w:style>
  <w:style w:type="paragraph" w:customStyle="1" w:styleId="BodyTextBold">
    <w:name w:val="Body Text Bold"/>
    <w:basedOn w:val="BodyText"/>
    <w:qFormat/>
    <w:rsid w:val="005F6D5D"/>
    <w:rPr>
      <w:b/>
    </w:rPr>
  </w:style>
  <w:style w:type="character" w:styleId="Hyperlink">
    <w:name w:val="Hyperlink"/>
    <w:basedOn w:val="DefaultParagraphFont"/>
    <w:uiPriority w:val="99"/>
    <w:unhideWhenUsed/>
    <w:rsid w:val="000268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2722</Characters>
  <Application>Microsoft Office Word</Application>
  <DocSecurity>0</DocSecurity>
  <Lines>73</Lines>
  <Paragraphs>57</Paragraphs>
  <ScaleCrop>false</ScaleCrop>
  <Company>Author-it Software Corporation Ltd.</Company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CUACER515 Develop and apply ceramic glazes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2022-10-19T13:31:00Z</dcterms:created>
  <dcterms:modified xsi:type="dcterms:W3CDTF">2022-10-19T13:31:00Z</dcterms:modified>
</cp:coreProperties>
</file>