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4C7" w:rsidP="00EA6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CUACER505 Develop and apply ceramic glazes</w:t>
      </w:r>
      <w:r>
        <w:fldChar w:fldCharType="end"/>
      </w:r>
    </w:p>
    <w:p w:rsidR="00EA64C7" w:rsidP="00EA64C7">
      <w:pPr>
        <w:pStyle w:val="Version"/>
        <w:sectPr w:rsidSect="00DF7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74D6" w:rsidP="00DF74D6">
      <w:pPr>
        <w:pStyle w:val="SuperHeading"/>
      </w:pPr>
      <w:r w:rsidRPr="00DF74D6">
        <w:t>CUACER505 Develop and apply ceramic glazes</w:t>
      </w:r>
    </w:p>
    <w:p w:rsidR="00000000" w:rsidRPr="00DF74D6" w:rsidP="00DF74D6">
      <w:pPr>
        <w:pStyle w:val="Heading1"/>
      </w:pPr>
      <w:bookmarkStart w:id="1" w:name="O_1022132"/>
      <w:bookmarkEnd w:id="1"/>
      <w:r w:rsidRPr="00DF7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rPr>
                <w:rStyle w:val="SpecialBold"/>
              </w:rPr>
              <w:t>Comments</w:t>
            </w:r>
          </w:p>
        </w:tc>
      </w:tr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This version was released with CUA Creative Arts and Culture Training Package Version 4.1. Minor edits to knowledge evidence.</w:t>
            </w:r>
          </w:p>
        </w:tc>
      </w:tr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This version first released with CUA Creative Arts and Culture Trainin</w:t>
            </w:r>
            <w:r w:rsidRPr="00DF74D6">
              <w:t>g Package Version 2.0.</w:t>
            </w:r>
          </w:p>
        </w:tc>
      </w:tr>
    </w:tbl>
    <w:p w:rsidR="00EA64C7" w:rsidP="00DF74D6">
      <w:pPr>
        <w:pStyle w:val="BodyText"/>
      </w:pPr>
    </w:p>
    <w:p w:rsidR="00EA64C7" w:rsidP="00DF74D6">
      <w:pPr>
        <w:pStyle w:val="BodyText"/>
      </w:pPr>
    </w:p>
    <w:p w:rsidR="00000000" w:rsidRPr="00DF74D6" w:rsidP="00DF74D6">
      <w:pPr>
        <w:pStyle w:val="Heading1"/>
      </w:pPr>
      <w:bookmarkStart w:id="2" w:name="O_1022131"/>
      <w:bookmarkEnd w:id="2"/>
      <w:r w:rsidRPr="00DF74D6">
        <w:t>Application</w:t>
      </w:r>
    </w:p>
    <w:p w:rsidR="00000000" w:rsidRPr="00DF74D6" w:rsidP="00EA64C7">
      <w:pPr>
        <w:pStyle w:val="BodyText"/>
      </w:pPr>
      <w:r w:rsidRPr="00DF74D6">
        <w:t>This unit describes the skills and knowledge required to make and apply a range of glazes to create different aesthetic effects for ceramic items. It requires the ability to make and test different t</w:t>
      </w:r>
      <w:r w:rsidRPr="00DF74D6">
        <w:t>ypes of glazes and to develop original glaze recipes.</w:t>
      </w:r>
    </w:p>
    <w:p w:rsidR="00000000" w:rsidRPr="00DF74D6" w:rsidP="00EA64C7">
      <w:pPr>
        <w:pStyle w:val="BodyText"/>
      </w:pPr>
      <w:r w:rsidRPr="00DF74D6">
        <w:t>It applies to those visual artists who are highly skilled in the specific techniques for glazed ceramic work and who realise a coherent body of creative work.  They work with a high level of independen</w:t>
      </w:r>
      <w:r w:rsidRPr="00DF74D6">
        <w:t>ce seeking mentoring and guidance as required.</w:t>
      </w:r>
    </w:p>
    <w:p w:rsidR="00000000" w:rsidRPr="00DF74D6" w:rsidP="00EA64C7">
      <w:pPr>
        <w:pStyle w:val="BodyText"/>
      </w:pPr>
      <w:r w:rsidRPr="00DF74D6">
        <w:t xml:space="preserve">No licensing, legislative or certification requirements apply to this unit at the time of publication. </w:t>
      </w:r>
    </w:p>
    <w:p w:rsidR="00000000" w:rsidRPr="00DF74D6" w:rsidP="00DF74D6">
      <w:pPr>
        <w:pStyle w:val="Heading1"/>
      </w:pPr>
      <w:bookmarkStart w:id="3" w:name="O_1022130"/>
      <w:bookmarkEnd w:id="3"/>
      <w:r w:rsidRPr="00DF74D6">
        <w:t>Unit Sector</w:t>
      </w:r>
    </w:p>
    <w:p w:rsidR="00000000" w:rsidRPr="00DF74D6" w:rsidP="00EA64C7">
      <w:pPr>
        <w:pStyle w:val="BodyText"/>
      </w:pPr>
      <w:r w:rsidRPr="00DF74D6">
        <w:t>Visual communication – ceramics</w:t>
      </w:r>
    </w:p>
    <w:p w:rsidR="00000000" w:rsidRPr="00DF74D6" w:rsidP="00DF74D6">
      <w:pPr>
        <w:pStyle w:val="Heading1"/>
      </w:pPr>
      <w:bookmarkStart w:id="4" w:name="O_1022129"/>
      <w:bookmarkEnd w:id="4"/>
      <w:r w:rsidRPr="00DF74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7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rPr>
                <w:rStyle w:val="SpecialBold"/>
              </w:rPr>
              <w:t>PERFORMANCE CRITERIA</w:t>
            </w:r>
          </w:p>
        </w:tc>
      </w:tr>
      <w:tr w:rsidTr="00DF7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7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1. Develop ideas for glazing ceramic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1.1 Evalua</w:t>
            </w:r>
            <w:r w:rsidRPr="00DF74D6">
              <w:t>te potential for new and original approaches to own glazed ceramic work, including use of original glazes</w:t>
            </w:r>
          </w:p>
          <w:p w:rsidR="00000000" w:rsidRPr="00DF74D6" w:rsidP="00DF74D6">
            <w:pPr>
              <w:pStyle w:val="BodyText"/>
            </w:pPr>
            <w:r w:rsidRPr="00DF74D6">
              <w:t xml:space="preserve">1.2 Research glazing ideas from historical and contemporary </w:t>
            </w:r>
            <w:r w:rsidRPr="00DF74D6">
              <w:t>references</w:t>
            </w:r>
          </w:p>
          <w:p w:rsidR="00000000" w:rsidRPr="00DF74D6" w:rsidP="00DF74D6">
            <w:pPr>
              <w:pStyle w:val="BodyText"/>
            </w:pPr>
            <w:r w:rsidRPr="00DF74D6">
              <w:t>1.3 Research, adapt and use relevant ideas and approaches from other practition</w:t>
            </w:r>
            <w:r w:rsidRPr="00DF74D6">
              <w:t>ers and comply with intellectual property requirements</w:t>
            </w:r>
          </w:p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1.4 Refine and confirm ideas through research, experimentation and testing</w:t>
            </w:r>
          </w:p>
        </w:tc>
      </w:tr>
      <w:tr w:rsidTr="00DF7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2. Modify and test existing glaze recipes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2.1 Investigate and respond to specific safety and sustainability issues for glaze work</w:t>
            </w:r>
          </w:p>
          <w:p w:rsidR="00000000" w:rsidRPr="00DF74D6" w:rsidP="00DF74D6">
            <w:pPr>
              <w:pStyle w:val="BodyText"/>
            </w:pPr>
            <w:r w:rsidRPr="00DF74D6">
              <w:t>2.2 Modify and test existing glaze recipes on various clay bodies and in various kiln firing conditions</w:t>
            </w:r>
          </w:p>
          <w:p w:rsidR="00000000" w:rsidRPr="00DF74D6" w:rsidP="00DF74D6">
            <w:pPr>
              <w:pStyle w:val="BodyText"/>
            </w:pPr>
            <w:r w:rsidRPr="00DF74D6">
              <w:t>2.3 Achieve different effects through exploration and experiment</w:t>
            </w:r>
            <w:r w:rsidRPr="00DF74D6">
              <w:t>ation with a broad range of advanced glazing techniques, equipment and tools</w:t>
            </w:r>
          </w:p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2.4 Label and store glazes safely</w:t>
            </w:r>
          </w:p>
        </w:tc>
      </w:tr>
      <w:tr w:rsidTr="00DF7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3. Formulate original glaze recipes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3.1 Analyse glaze science and chemistry to inform ideas for original glaze recipes</w:t>
            </w:r>
          </w:p>
          <w:p w:rsidR="00000000" w:rsidRPr="00DF74D6" w:rsidP="00DF74D6">
            <w:pPr>
              <w:pStyle w:val="BodyText"/>
            </w:pPr>
            <w:r w:rsidRPr="00DF74D6">
              <w:t>3.2 Research how raw ingr</w:t>
            </w:r>
            <w:r w:rsidRPr="00DF74D6">
              <w:t>edients and formulas achieve different effects</w:t>
            </w:r>
          </w:p>
          <w:p w:rsidR="00000000" w:rsidRPr="00DF74D6" w:rsidP="00DF74D6">
            <w:pPr>
              <w:pStyle w:val="BodyText"/>
            </w:pPr>
            <w:r w:rsidRPr="00DF74D6">
              <w:t>3.3 Formulate own glaze recipes that aim to achieve predictable fired results</w:t>
            </w:r>
          </w:p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3.4 Test original glazes on various clay bodies and in various kiln firing conditions, and record data</w:t>
            </w:r>
          </w:p>
        </w:tc>
      </w:tr>
      <w:tr w:rsidTr="00DF7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 xml:space="preserve">4. Create a body of glazed </w:t>
            </w:r>
            <w:r w:rsidRPr="00DF74D6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4.1 Select and use recipes and glaze application techniques according to required effect and modify application as required</w:t>
            </w:r>
          </w:p>
          <w:p w:rsidR="00000000" w:rsidRPr="00DF74D6" w:rsidP="00DF74D6">
            <w:pPr>
              <w:pStyle w:val="BodyText"/>
            </w:pPr>
            <w:r w:rsidRPr="00DF74D6">
              <w:t>4.2 Decorate surfaces with glaze using techniques and tools selected from own experimentation</w:t>
            </w:r>
          </w:p>
          <w:p w:rsidR="00000000" w:rsidRPr="00DF74D6" w:rsidP="00DF74D6">
            <w:pPr>
              <w:pStyle w:val="BodyText"/>
            </w:pPr>
            <w:r w:rsidRPr="00DF74D6">
              <w:t>4.3 Evaluate and respond to poten</w:t>
            </w:r>
            <w:r w:rsidRPr="00DF74D6">
              <w:t>tial for changes in application methods</w:t>
            </w:r>
          </w:p>
          <w:p w:rsidR="00000000" w:rsidRPr="00DF74D6" w:rsidP="00DF74D6">
            <w:pPr>
              <w:pStyle w:val="BodyText"/>
            </w:pPr>
            <w:r w:rsidRPr="00DF74D6">
              <w:t>4.4 Fire the glazed form at the appropriate temperature and kiln atmosphere</w:t>
            </w:r>
          </w:p>
          <w:p w:rsidR="00000000" w:rsidRPr="00DF74D6" w:rsidP="00DF74D6">
            <w:pPr>
              <w:pStyle w:val="BodyText"/>
            </w:pPr>
            <w:r w:rsidRPr="00DF74D6">
              <w:t>4.5 Modify glazes to correct faults and technical problems</w:t>
            </w:r>
          </w:p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4.6 Maintain accurate records and data for glazing and firing processes</w:t>
            </w:r>
          </w:p>
        </w:tc>
      </w:tr>
      <w:tr w:rsidTr="00DF7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5. Evalu</w:t>
            </w:r>
            <w:r w:rsidRPr="00DF74D6">
              <w:t>ate glaze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5.1 Evaluate glaze work from an aesthetic and functional perspective</w:t>
            </w:r>
          </w:p>
          <w:p w:rsidR="00000000" w:rsidRPr="00DF74D6" w:rsidP="00DF74D6">
            <w:pPr>
              <w:pStyle w:val="BodyText"/>
            </w:pPr>
            <w:r w:rsidRPr="00DF74D6">
              <w:t>5.2 Evaluate development of own technique for glazed ceramic work with others and seek feedback</w:t>
            </w:r>
          </w:p>
          <w:p w:rsidR="00000000" w:rsidRPr="00DF74D6" w:rsidP="00DF74D6">
            <w:pPr>
              <w:pStyle w:val="BodyText"/>
            </w:pPr>
            <w:r w:rsidRPr="00DF74D6">
              <w:t>5.3 Evaluate particular ways that experimentation with different techniques has informed own artwork</w:t>
            </w:r>
          </w:p>
          <w:p w:rsidR="00000000" w:rsidRPr="00DF74D6" w:rsidP="00DF74D6">
            <w:pPr>
              <w:pStyle w:val="BodyText"/>
            </w:pPr>
            <w:r w:rsidRPr="00DF74D6">
              <w:t>5.4 Identify ways to further develop glazing techniques as part of professional ceramics practice and build ideas into future work</w:t>
            </w:r>
          </w:p>
        </w:tc>
      </w:tr>
    </w:tbl>
    <w:p w:rsidR="00000000" w:rsidRPr="00DF74D6" w:rsidP="00DF74D6">
      <w:pPr>
        <w:pStyle w:val="BodyText"/>
      </w:pPr>
    </w:p>
    <w:p w:rsidR="00000000" w:rsidRPr="00DF74D6" w:rsidP="00DF74D6">
      <w:pPr>
        <w:pStyle w:val="AllowPageBreak"/>
      </w:pPr>
    </w:p>
    <w:p w:rsidR="00000000" w:rsidRPr="00DF74D6" w:rsidP="00DF74D6">
      <w:pPr>
        <w:pStyle w:val="Heading1"/>
      </w:pPr>
      <w:bookmarkStart w:id="5" w:name="O_1022128"/>
      <w:bookmarkEnd w:id="5"/>
      <w:r w:rsidRPr="00DF74D6">
        <w:t>Fou</w:t>
      </w:r>
      <w:r w:rsidRPr="00DF74D6">
        <w:t>ndation Skills</w:t>
      </w:r>
    </w:p>
    <w:p w:rsidR="00000000" w:rsidRPr="00EA64C7" w:rsidP="00EA64C7">
      <w:pPr>
        <w:pStyle w:val="BodyText"/>
        <w:rPr>
          <w:i/>
        </w:rPr>
      </w:pPr>
      <w:r w:rsidRPr="00EA64C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Performance</w:t>
            </w:r>
          </w:p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rPr>
                <w:rStyle w:val="SpecialBold"/>
              </w:rPr>
              <w:t>Description</w:t>
            </w:r>
          </w:p>
        </w:tc>
      </w:tr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1.1-1.3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ListBullet"/>
              <w:rPr>
                <w:lang w:val="en-NZ"/>
              </w:rPr>
            </w:pPr>
            <w:r w:rsidRPr="00DF74D6">
              <w:t>Interprets and evaluates complex and unfamiliar information to support design ideas</w:t>
            </w:r>
          </w:p>
        </w:tc>
      </w:tr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2.4, 4.6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ListBullet"/>
            </w:pPr>
            <w:r w:rsidRPr="00DF74D6">
              <w:t>Records basic details of glazes on labels</w:t>
            </w:r>
          </w:p>
          <w:p w:rsidR="00000000" w:rsidP="00DF74D6">
            <w:pPr>
              <w:pStyle w:val="ListBullet"/>
              <w:rPr>
                <w:lang w:val="en-NZ"/>
              </w:rPr>
            </w:pPr>
            <w:r w:rsidRPr="00DF74D6">
              <w:t>Develops precise records of glazing and firing processes using relevant technical terminology</w:t>
            </w:r>
          </w:p>
        </w:tc>
      </w:tr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Oral Communicati</w:t>
            </w:r>
            <w:r w:rsidRPr="00DF74D6">
              <w:t>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ListBullet"/>
              <w:rPr>
                <w:lang w:val="en-NZ"/>
              </w:rPr>
            </w:pPr>
            <w:r w:rsidRPr="00DF74D6">
              <w:t>Uses questioning and active listening techniques to elicit feedback and confirm understanding</w:t>
            </w:r>
          </w:p>
        </w:tc>
      </w:tr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2.2, 3.3, 3.4, 4.1, 4.5, 4.6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ListBullet"/>
            </w:pPr>
            <w:r w:rsidRPr="00DF74D6">
              <w:t>Interprets complex chemical formulas for ceramic glazes</w:t>
            </w:r>
          </w:p>
          <w:p w:rsidR="00000000" w:rsidRPr="00DF74D6" w:rsidP="00DF74D6">
            <w:pPr>
              <w:pStyle w:val="ListBullet"/>
            </w:pPr>
            <w:r w:rsidRPr="00DF74D6">
              <w:t>Completes complex calculations to measure ratios of ingredients for known and self-developed glazing recipes</w:t>
            </w:r>
          </w:p>
          <w:p w:rsidR="00000000" w:rsidP="00DF74D6">
            <w:pPr>
              <w:pStyle w:val="ListBullet"/>
              <w:rPr>
                <w:lang w:val="en-NZ"/>
              </w:rPr>
            </w:pPr>
            <w:r w:rsidRPr="00DF74D6">
              <w:t>Records complex numerical data for own glazing recipes, test outcomes and firing processes</w:t>
            </w:r>
          </w:p>
        </w:tc>
      </w:tr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1.3, 2.1, 2.4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ListBullet"/>
              <w:rPr>
                <w:lang w:val="en-NZ"/>
              </w:rPr>
            </w:pPr>
            <w:r w:rsidRPr="00DF74D6">
              <w:t>Takes respons</w:t>
            </w:r>
            <w:r w:rsidRPr="00DF74D6">
              <w:t>ibility for compliance with legal, safety and sustainability practices associated with creative work</w:t>
            </w:r>
          </w:p>
        </w:tc>
      </w:tr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ListBullet"/>
              <w:rPr>
                <w:lang w:val="en-NZ"/>
              </w:rPr>
            </w:pPr>
            <w:r w:rsidRPr="00DF74D6">
              <w:t>Encourages contribution of creative, innovative and technical ideas from other artists</w:t>
            </w:r>
          </w:p>
        </w:tc>
      </w:tr>
      <w:tr w:rsidTr="00DF7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1.2-1.4, 2.2, 3.4, 4.1</w:t>
            </w:r>
            <w:r w:rsidRPr="00DF74D6">
              <w:t>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ListBullet"/>
            </w:pPr>
            <w:r w:rsidRPr="00DF74D6">
              <w:t>Takes responsibility for completing own research and creative works from design inception to realisation, managing own time and productivity to sequence stages</w:t>
            </w:r>
          </w:p>
          <w:p w:rsidR="00000000" w:rsidRPr="00DF74D6" w:rsidP="00DF74D6">
            <w:pPr>
              <w:pStyle w:val="ListBullet"/>
            </w:pPr>
            <w:r w:rsidRPr="00DF74D6">
              <w:t xml:space="preserve">Manages own decisions about </w:t>
            </w:r>
            <w:r w:rsidRPr="00DF74D6">
              <w:t>use of recipes and techniques through research and selection according to interest</w:t>
            </w:r>
          </w:p>
          <w:p w:rsidR="00000000" w:rsidRPr="00DF74D6" w:rsidP="00DF74D6">
            <w:pPr>
              <w:pStyle w:val="ListBullet"/>
            </w:pPr>
            <w:r w:rsidRPr="00DF74D6">
              <w:t>Resolves problems with glaze recipes and application technique through testing, experimentation, analysis and modification</w:t>
            </w:r>
          </w:p>
        </w:tc>
      </w:tr>
    </w:tbl>
    <w:p w:rsidR="00000000" w:rsidRPr="00DF74D6" w:rsidP="00DF74D6">
      <w:pPr>
        <w:pStyle w:val="BodyText"/>
      </w:pPr>
    </w:p>
    <w:p w:rsidR="00000000" w:rsidRPr="00DF74D6" w:rsidP="00DF74D6">
      <w:pPr>
        <w:pStyle w:val="AllowPageBreak"/>
      </w:pPr>
    </w:p>
    <w:p w:rsidR="00000000" w:rsidRPr="00DF74D6" w:rsidP="00DF74D6">
      <w:pPr>
        <w:pStyle w:val="Heading1"/>
      </w:pPr>
      <w:bookmarkStart w:id="6" w:name="O_1022127"/>
      <w:bookmarkEnd w:id="6"/>
      <w:r w:rsidRPr="00DF74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Code</w:t>
            </w:r>
            <w:r w:rsidRPr="00DF74D6">
              <w:rPr>
                <w:rStyle w:val="SpecialBold"/>
              </w:rPr>
              <w:t xml:space="preserve"> and title </w:t>
            </w:r>
          </w:p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Code and title</w:t>
            </w:r>
          </w:p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rPr>
                <w:rStyle w:val="SpecialBold"/>
              </w:rPr>
              <w:t>Equivalence status</w:t>
            </w:r>
          </w:p>
        </w:tc>
      </w:tr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CUACER505 Develop and apply ceramic glazes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CUACER505 Develop and apply ceramic glazes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Minor edits to knowledge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Equivalent unit</w:t>
            </w:r>
          </w:p>
        </w:tc>
      </w:tr>
    </w:tbl>
    <w:p w:rsidR="00000000" w:rsidRPr="00DF74D6" w:rsidP="00DF74D6">
      <w:pPr>
        <w:pStyle w:val="BodyText"/>
      </w:pPr>
    </w:p>
    <w:p w:rsidR="00000000" w:rsidRPr="00DF74D6" w:rsidP="00DF74D6">
      <w:pPr>
        <w:pStyle w:val="AllowPageBreak"/>
      </w:pPr>
    </w:p>
    <w:p w:rsidR="00000000" w:rsidRPr="00DF74D6" w:rsidP="00DF74D6">
      <w:pPr>
        <w:pStyle w:val="Heading1"/>
      </w:pPr>
      <w:bookmarkStart w:id="7" w:name="O_1022133"/>
      <w:bookmarkEnd w:id="7"/>
      <w:r w:rsidRPr="00DF74D6">
        <w:t>Links</w:t>
      </w:r>
    </w:p>
    <w:p w:rsidR="00000000" w:rsidRPr="00DF74D6" w:rsidP="00EA64C7">
      <w:pPr>
        <w:pStyle w:val="BodyText"/>
      </w:pPr>
      <w:r w:rsidRPr="00DF74D6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05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74D6" w:rsidP="00EA64C7">
      <w:pPr>
        <w:pStyle w:val="BodyText"/>
        <w:sectPr w:rsidSect="00DF74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74D6" w:rsidP="00DF74D6">
      <w:pPr>
        <w:pStyle w:val="SuperHeading"/>
      </w:pPr>
      <w:r w:rsidRPr="00DF74D6">
        <w:t xml:space="preserve">Assessment </w:t>
      </w:r>
      <w:r w:rsidRPr="00DF74D6">
        <w:t>Requirements for CUACER505 Develop and apply ceramic glazes</w:t>
      </w:r>
    </w:p>
    <w:p w:rsidR="00000000" w:rsidRPr="00DF74D6" w:rsidP="00DF74D6">
      <w:pPr>
        <w:pStyle w:val="Heading1"/>
      </w:pPr>
      <w:bookmarkStart w:id="8" w:name="O_1022125"/>
      <w:bookmarkEnd w:id="8"/>
      <w:r w:rsidRPr="00DF7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rPr>
                <w:rStyle w:val="SpecialBold"/>
              </w:rPr>
              <w:t>Comments</w:t>
            </w:r>
          </w:p>
        </w:tc>
      </w:tr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This version was released with CUA Creative Arts and Culture Training Package Version 4.1. Minor edits to knowledge evidence.</w:t>
            </w:r>
          </w:p>
        </w:tc>
      </w:tr>
      <w:tr w:rsidTr="00DF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D6">
            <w:pPr>
              <w:pStyle w:val="BodyText"/>
              <w:rPr>
                <w:lang w:val="en-NZ"/>
              </w:rPr>
            </w:pPr>
            <w:r w:rsidRPr="00DF74D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D6" w:rsidP="00DF74D6">
            <w:pPr>
              <w:pStyle w:val="BodyText"/>
            </w:pPr>
            <w:r w:rsidRPr="00DF74D6">
              <w:t>This version first released with CUA Creative Arts and Culture Training Package Version 2.0.</w:t>
            </w:r>
          </w:p>
        </w:tc>
      </w:tr>
    </w:tbl>
    <w:p w:rsidR="00EA64C7" w:rsidP="00DF74D6">
      <w:pPr>
        <w:pStyle w:val="BodyText"/>
      </w:pPr>
    </w:p>
    <w:p w:rsidR="00EA64C7" w:rsidP="00DF74D6">
      <w:pPr>
        <w:pStyle w:val="BodyText"/>
      </w:pPr>
    </w:p>
    <w:p w:rsidR="00000000" w:rsidRPr="00DF74D6" w:rsidP="00DF74D6">
      <w:pPr>
        <w:pStyle w:val="Heading1"/>
      </w:pPr>
      <w:bookmarkStart w:id="9" w:name="O_1022124"/>
      <w:bookmarkEnd w:id="9"/>
      <w:r w:rsidRPr="00DF74D6">
        <w:t>Performance Evidence</w:t>
      </w:r>
    </w:p>
    <w:p w:rsidR="00000000" w:rsidRPr="00DF74D6" w:rsidP="00EA64C7">
      <w:pPr>
        <w:pStyle w:val="BodyText"/>
      </w:pPr>
      <w:r w:rsidRPr="00DF74D6">
        <w:t>Evidence of the ability to:</w:t>
      </w:r>
    </w:p>
    <w:p w:rsidR="00000000" w:rsidRPr="00DF74D6" w:rsidP="00DF74D6">
      <w:pPr>
        <w:pStyle w:val="ListBullet"/>
      </w:pPr>
      <w:r w:rsidRPr="00DF74D6">
        <w:t>research an extensive range of historical and contemporary glazed ceramic work an</w:t>
      </w:r>
      <w:r w:rsidRPr="00DF74D6">
        <w:t>d techniques to inform own designs</w:t>
      </w:r>
    </w:p>
    <w:p w:rsidR="00000000" w:rsidRPr="00DF74D6" w:rsidP="00DF74D6">
      <w:pPr>
        <w:pStyle w:val="ListBullet"/>
      </w:pPr>
      <w:r w:rsidRPr="00DF74D6">
        <w:t>refine glazing technique through a process of thorough experimentation and problem solving to create a coherent body of glazed ceramic work which:</w:t>
      </w:r>
    </w:p>
    <w:p w:rsidR="00000000" w:rsidRPr="00DF74D6" w:rsidP="00DF74D6">
      <w:pPr>
        <w:pStyle w:val="ListBullet2"/>
      </w:pPr>
      <w:r w:rsidRPr="00DF74D6">
        <w:t>shows a command of chosen advanced glazing methodologies, techniques and tools</w:t>
      </w:r>
    </w:p>
    <w:p w:rsidR="00000000" w:rsidRPr="00DF74D6" w:rsidP="00DF74D6">
      <w:pPr>
        <w:pStyle w:val="ListBullet2"/>
      </w:pPr>
      <w:r w:rsidRPr="00DF74D6">
        <w:t>demonstrates the development and testing of both existing glaze recipes and own formulated recipes</w:t>
      </w:r>
    </w:p>
    <w:p w:rsidR="00000000" w:rsidRPr="00DF74D6" w:rsidP="00DF74D6">
      <w:pPr>
        <w:pStyle w:val="ListBullet2"/>
      </w:pPr>
      <w:r w:rsidRPr="00DF74D6">
        <w:t>supports own ideas for work.</w:t>
      </w:r>
    </w:p>
    <w:p w:rsidR="00000000" w:rsidRPr="00DF74D6" w:rsidP="00DF74D6">
      <w:pPr>
        <w:pStyle w:val="BodyText"/>
      </w:pPr>
    </w:p>
    <w:p w:rsidR="00000000" w:rsidRPr="00DF74D6" w:rsidP="00EA64C7">
      <w:pPr>
        <w:pStyle w:val="BodyText"/>
      </w:pPr>
      <w:r w:rsidRPr="00DF74D6">
        <w:t>Note: If a specific volume or frequency is not s</w:t>
      </w:r>
      <w:r w:rsidRPr="00DF74D6">
        <w:t>tated, then evidence must be provided at least once.</w:t>
      </w:r>
    </w:p>
    <w:p w:rsidR="00000000" w:rsidRPr="00DF74D6" w:rsidP="00DF74D6">
      <w:pPr>
        <w:pStyle w:val="Heading1"/>
      </w:pPr>
      <w:bookmarkStart w:id="10" w:name="O_1022123"/>
      <w:bookmarkEnd w:id="10"/>
      <w:r w:rsidRPr="00DF74D6">
        <w:t>Knowledge Evidence</w:t>
      </w:r>
    </w:p>
    <w:p w:rsidR="00000000" w:rsidRPr="00DF74D6" w:rsidP="00EA64C7">
      <w:pPr>
        <w:pStyle w:val="BodyText"/>
      </w:pPr>
      <w:r w:rsidRPr="00DF74D6">
        <w:t>To complete the unit requirements safely and effectively, the individual must:</w:t>
      </w:r>
    </w:p>
    <w:p w:rsidR="00000000" w:rsidRPr="00DF74D6" w:rsidP="00DF74D6">
      <w:pPr>
        <w:pStyle w:val="ListBullet"/>
      </w:pPr>
      <w:r w:rsidRPr="00DF74D6">
        <w:t>describe copyright, trademarks, design licences and permissions relevant to producing</w:t>
      </w:r>
      <w:r w:rsidRPr="00DF74D6">
        <w:t xml:space="preserve"> ceramic works</w:t>
      </w:r>
    </w:p>
    <w:p w:rsidR="00000000" w:rsidRPr="00DF74D6" w:rsidP="00DF74D6">
      <w:pPr>
        <w:pStyle w:val="ListBullet"/>
      </w:pPr>
      <w:r w:rsidRPr="00DF74D6">
        <w:t>summarise the main aspects of historical and contemporary glazed ceramics practice and how they can inform own design ideas</w:t>
      </w:r>
    </w:p>
    <w:p w:rsidR="00000000" w:rsidRPr="00DF74D6" w:rsidP="00DF74D6">
      <w:pPr>
        <w:pStyle w:val="ListBullet"/>
      </w:pPr>
      <w:r w:rsidRPr="00DF74D6">
        <w:t>summarise chemical principles relevant to the glaze-making process</w:t>
      </w:r>
    </w:p>
    <w:p w:rsidR="00000000" w:rsidRPr="00DF74D6" w:rsidP="00DF74D6">
      <w:pPr>
        <w:pStyle w:val="ListBullet"/>
      </w:pPr>
      <w:r w:rsidRPr="00DF74D6">
        <w:t>describe ways to make and test a glaze using chemical formulas</w:t>
      </w:r>
    </w:p>
    <w:p w:rsidR="00000000" w:rsidRPr="00DF74D6" w:rsidP="00DF74D6">
      <w:pPr>
        <w:pStyle w:val="ListBullet"/>
      </w:pPr>
      <w:r w:rsidRPr="00DF74D6">
        <w:t>explain glaze analysis techniques, including molecular formulas and percentage analysis</w:t>
      </w:r>
    </w:p>
    <w:p w:rsidR="00000000" w:rsidRPr="00DF74D6" w:rsidP="00DF74D6">
      <w:pPr>
        <w:pStyle w:val="ListBullet"/>
      </w:pPr>
      <w:r w:rsidRPr="00DF74D6">
        <w:t>describe the characteristics, basic composition and function of:</w:t>
      </w:r>
    </w:p>
    <w:p w:rsidR="00000000" w:rsidRPr="00DF74D6" w:rsidP="00DF74D6">
      <w:pPr>
        <w:pStyle w:val="ListBullet2"/>
      </w:pPr>
      <w:r w:rsidRPr="00DF74D6">
        <w:t>colouring oxides</w:t>
      </w:r>
    </w:p>
    <w:p w:rsidR="00000000" w:rsidRPr="00DF74D6" w:rsidP="00DF74D6">
      <w:pPr>
        <w:pStyle w:val="ListBullet2"/>
      </w:pPr>
      <w:r w:rsidRPr="00DF74D6">
        <w:t>glazes</w:t>
      </w:r>
    </w:p>
    <w:p w:rsidR="00000000" w:rsidRPr="00DF74D6" w:rsidP="00DF74D6">
      <w:pPr>
        <w:pStyle w:val="ListBullet2"/>
      </w:pPr>
      <w:r w:rsidRPr="00DF74D6">
        <w:t>slips and engob</w:t>
      </w:r>
      <w:r w:rsidRPr="00DF74D6">
        <w:t>es</w:t>
      </w:r>
    </w:p>
    <w:p w:rsidR="00000000" w:rsidRPr="00DF74D6" w:rsidP="00DF74D6">
      <w:pPr>
        <w:pStyle w:val="ListBullet"/>
      </w:pPr>
      <w:r w:rsidRPr="00DF74D6">
        <w:t>describe the effects of heat on glaze</w:t>
      </w:r>
    </w:p>
    <w:p w:rsidR="00000000" w:rsidRPr="00DF74D6" w:rsidP="00DF74D6">
      <w:pPr>
        <w:pStyle w:val="ListBullet"/>
      </w:pPr>
      <w:r w:rsidRPr="00DF74D6">
        <w:t>describe ways to identify and correct glaze faults</w:t>
      </w:r>
    </w:p>
    <w:p w:rsidR="00000000" w:rsidRPr="00DF74D6" w:rsidP="00DF74D6">
      <w:pPr>
        <w:pStyle w:val="ListBullet"/>
      </w:pPr>
      <w:r w:rsidRPr="00DF74D6">
        <w:t>explain the properties, characteristics and the effects on glazes of:</w:t>
      </w:r>
    </w:p>
    <w:p w:rsidR="00000000" w:rsidRPr="00DF74D6" w:rsidP="00DF74D6">
      <w:pPr>
        <w:pStyle w:val="ListBullet2"/>
      </w:pPr>
      <w:r w:rsidRPr="00DF74D6">
        <w:t>commercial clay</w:t>
      </w:r>
    </w:p>
    <w:p w:rsidR="00000000" w:rsidRPr="00DF74D6" w:rsidP="00DF74D6">
      <w:pPr>
        <w:pStyle w:val="ListBullet2"/>
      </w:pPr>
      <w:r w:rsidRPr="00DF74D6">
        <w:t>naturally occurring clay</w:t>
      </w:r>
    </w:p>
    <w:p w:rsidR="00000000" w:rsidRPr="00DF74D6" w:rsidP="00DF74D6">
      <w:pPr>
        <w:pStyle w:val="ListBullet2"/>
      </w:pPr>
      <w:r w:rsidRPr="00DF74D6">
        <w:t>materials used in clay bodies</w:t>
      </w:r>
    </w:p>
    <w:p w:rsidR="00000000" w:rsidRPr="00DF74D6" w:rsidP="00DF74D6">
      <w:pPr>
        <w:pStyle w:val="ListBullet"/>
      </w:pPr>
      <w:r w:rsidRPr="00DF74D6">
        <w:t>describe the charact</w:t>
      </w:r>
      <w:r w:rsidRPr="00DF74D6">
        <w:t>eristics of:</w:t>
      </w:r>
    </w:p>
    <w:p w:rsidR="00000000" w:rsidRPr="00DF74D6" w:rsidP="00DF74D6">
      <w:pPr>
        <w:pStyle w:val="ListBullet2"/>
      </w:pPr>
      <w:r w:rsidRPr="00DF74D6">
        <w:t>clay bodies as they dry</w:t>
      </w:r>
    </w:p>
    <w:p w:rsidR="00000000" w:rsidRPr="00DF74D6" w:rsidP="00DF74D6">
      <w:pPr>
        <w:pStyle w:val="ListBullet2"/>
      </w:pPr>
      <w:r w:rsidRPr="00DF74D6">
        <w:t>fired samples at various firing stages</w:t>
      </w:r>
    </w:p>
    <w:p w:rsidR="00000000" w:rsidRPr="00DF74D6" w:rsidP="00DF74D6">
      <w:pPr>
        <w:pStyle w:val="ListBullet"/>
      </w:pPr>
      <w:r w:rsidRPr="00DF74D6">
        <w:t>explain the features of a range of advanced glazing techniques and how they work to achieve different decorative effects in glazed ceramic work</w:t>
      </w:r>
    </w:p>
    <w:p w:rsidR="00000000" w:rsidRPr="00DF74D6" w:rsidP="00DF74D6">
      <w:pPr>
        <w:pStyle w:val="ListBullet"/>
      </w:pPr>
      <w:r w:rsidRPr="00DF74D6">
        <w:t>summarise techniques used to decorate green ware and fired ware surfaces</w:t>
      </w:r>
    </w:p>
    <w:p w:rsidR="00000000" w:rsidRPr="00DF74D6" w:rsidP="00DF74D6">
      <w:pPr>
        <w:pStyle w:val="ListBullet"/>
      </w:pPr>
      <w:r w:rsidRPr="00DF74D6">
        <w:t>outline the benefits and disadvantages of in-glaze, on-glaze and under-glaze decoration</w:t>
      </w:r>
    </w:p>
    <w:p w:rsidR="00000000" w:rsidRPr="00DF74D6" w:rsidP="00DF74D6">
      <w:pPr>
        <w:pStyle w:val="ListBullet"/>
      </w:pPr>
      <w:r w:rsidRPr="00DF74D6">
        <w:t>explain key safety requirements for ceramic work.</w:t>
      </w:r>
    </w:p>
    <w:p w:rsidR="00000000" w:rsidRPr="00DF74D6" w:rsidP="00DF74D6">
      <w:pPr>
        <w:pStyle w:val="AllowPageBreak"/>
      </w:pPr>
    </w:p>
    <w:p w:rsidR="00000000" w:rsidRPr="00DF74D6" w:rsidP="00DF74D6">
      <w:pPr>
        <w:pStyle w:val="Heading1"/>
      </w:pPr>
      <w:bookmarkStart w:id="11" w:name="O_1022122"/>
      <w:bookmarkEnd w:id="11"/>
      <w:r w:rsidRPr="00DF74D6">
        <w:t>Assessment Conditions</w:t>
      </w:r>
    </w:p>
    <w:p w:rsidR="00000000" w:rsidRPr="00DF74D6" w:rsidP="00EA64C7">
      <w:pPr>
        <w:pStyle w:val="BodyText"/>
      </w:pPr>
      <w:r w:rsidRPr="00DF74D6">
        <w:t>Asse</w:t>
      </w:r>
      <w:r w:rsidRPr="00DF74D6">
        <w:t xml:space="preserve">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F74D6" w:rsidP="00DF74D6">
      <w:pPr>
        <w:pStyle w:val="ListBullet"/>
      </w:pPr>
      <w:r w:rsidRPr="00DF74D6">
        <w:t>equipment, tools and m</w:t>
      </w:r>
      <w:r w:rsidRPr="00DF74D6">
        <w:t>aterials used to produce glazed ceramic work</w:t>
      </w:r>
    </w:p>
    <w:p w:rsidR="00000000" w:rsidRPr="00DF74D6" w:rsidP="00DF74D6">
      <w:pPr>
        <w:pStyle w:val="ListBullet"/>
      </w:pPr>
      <w:r w:rsidRPr="00DF74D6">
        <w:t>relevant information sources.</w:t>
      </w:r>
    </w:p>
    <w:p w:rsidR="00000000" w:rsidRPr="00DF74D6" w:rsidP="00DF74D6">
      <w:pPr>
        <w:pStyle w:val="BodyText"/>
      </w:pPr>
    </w:p>
    <w:p w:rsidR="00000000" w:rsidRPr="00DF74D6" w:rsidP="00EA64C7">
      <w:pPr>
        <w:pStyle w:val="BodyText"/>
      </w:pPr>
      <w:r w:rsidRPr="00DF74D6">
        <w:t>Assessors of this unit must satisfy the requirements for assessors in applicable vocational educational and training legislation, frameworks and/or standards.</w:t>
      </w:r>
    </w:p>
    <w:p w:rsidR="00000000" w:rsidRPr="00DF74D6" w:rsidP="00DF74D6">
      <w:pPr>
        <w:pStyle w:val="Heading1"/>
      </w:pPr>
      <w:bookmarkStart w:id="12" w:name="O_1022134"/>
      <w:bookmarkEnd w:id="12"/>
      <w:r w:rsidRPr="00DF74D6">
        <w:t>Links</w:t>
      </w:r>
    </w:p>
    <w:p w:rsidR="00000000" w:rsidRPr="00DF74D6" w:rsidP="00EA64C7">
      <w:pPr>
        <w:pStyle w:val="BodyText"/>
      </w:pPr>
      <w:r w:rsidRPr="00DF74D6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05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74D6" w:rsidP="00DF74D6"/>
    <w:sectPr w:rsidSect="00DF74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D6" w:rsidRPr="00EA64C7" w:rsidP="00EA6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C7" w:rsidP="00DF7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64C7" w:rsidP="00DF7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A64C7" w:rsidP="00DF74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D6" w:rsidP="00DF7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64C7">
      <w:t>Approved</w:t>
    </w:r>
    <w:r w:rsidR="00EA64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64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64C7">
      <w:rPr>
        <w:noProof/>
      </w:rPr>
      <w:t>5</w:t>
    </w:r>
    <w:r>
      <w:rPr>
        <w:noProof/>
      </w:rPr>
      <w:fldChar w:fldCharType="end"/>
    </w:r>
  </w:p>
  <w:p w:rsidR="00DF74D6" w:rsidP="00DF7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64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64C7">
      <w:t>Service and Creative Skills Australia</w:t>
    </w:r>
    <w:r w:rsidR="00EA64C7">
      <w:fldChar w:fldCharType="end"/>
    </w:r>
  </w:p>
  <w:p w:rsidR="00DF74D6" w:rsidP="00DF7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4D6" w:rsidRPr="00EA64C7" w:rsidP="00EA6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C7" w:rsidRPr="002D2AF8" w:rsidP="00DF7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CUACER505 Develop and apply ceramic glazes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64C7" w:rsidP="00DF74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D6" w:rsidRPr="002D2AF8" w:rsidP="00DF7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64C7">
      <w:t>CUACER505 Develop and apply ceramic glazes</w:t>
    </w:r>
    <w:r w:rsidR="00EA64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64C7">
      <w:rPr>
        <w:noProof/>
      </w:rPr>
      <w:t>2 March 2025</w:t>
    </w:r>
    <w:r>
      <w:fldChar w:fldCharType="end"/>
    </w:r>
  </w:p>
  <w:p w:rsidR="00DF74D6" w:rsidP="00DF7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23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A4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EEE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4D6"/>
  </w:style>
  <w:style w:type="character" w:customStyle="1" w:styleId="Heading1Char">
    <w:name w:val="Heading 1 Char"/>
    <w:basedOn w:val="DefaultParagraphFont"/>
    <w:link w:val="Heading1"/>
    <w:rsid w:val="00DF7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4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4D6"/>
    <w:rPr>
      <w:b/>
      <w:spacing w:val="0"/>
    </w:rPr>
  </w:style>
  <w:style w:type="paragraph" w:styleId="ListBullet2">
    <w:name w:val="List Bullet 2"/>
    <w:basedOn w:val="List2"/>
    <w:rsid w:val="00DF74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74D6"/>
    <w:rPr>
      <w:i/>
    </w:rPr>
  </w:style>
  <w:style w:type="paragraph" w:customStyle="1" w:styleId="SuperHeading">
    <w:name w:val="SuperHeading"/>
    <w:basedOn w:val="Normal"/>
    <w:rsid w:val="00DF7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4D6"/>
  </w:style>
  <w:style w:type="paragraph" w:styleId="TableofFigures">
    <w:name w:val="table of figures"/>
    <w:basedOn w:val="Normal"/>
    <w:next w:val="Normal"/>
    <w:semiHidden/>
    <w:rsid w:val="00DF7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4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4D6"/>
    <w:rPr>
      <w:rFonts w:ascii="Wingdings" w:hAnsi="Wingdings"/>
    </w:rPr>
  </w:style>
  <w:style w:type="paragraph" w:customStyle="1" w:styleId="TableHeading">
    <w:name w:val="Table Heading"/>
    <w:basedOn w:val="HeadingBase"/>
    <w:rsid w:val="00DF7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4D6"/>
    <w:rPr>
      <w:color w:val="0033CC"/>
      <w:u w:val="none"/>
    </w:rPr>
  </w:style>
  <w:style w:type="paragraph" w:customStyle="1" w:styleId="BodyTextRight">
    <w:name w:val="Body Text Right"/>
    <w:basedOn w:val="BodyText"/>
    <w:rsid w:val="00DF7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4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4D6"/>
    <w:rPr>
      <w:sz w:val="32"/>
    </w:rPr>
  </w:style>
  <w:style w:type="paragraph" w:customStyle="1" w:styleId="HeadingProcedure">
    <w:name w:val="Heading Procedure"/>
    <w:basedOn w:val="HeadingBase"/>
    <w:next w:val="Normal"/>
    <w:rsid w:val="00DF7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4D6"/>
    <w:pPr>
      <w:spacing w:before="60" w:after="60"/>
    </w:pPr>
  </w:style>
  <w:style w:type="paragraph" w:styleId="ListContinue">
    <w:name w:val="List Continue"/>
    <w:basedOn w:val="List"/>
    <w:rsid w:val="00DF74D6"/>
    <w:pPr>
      <w:ind w:firstLine="0"/>
    </w:pPr>
  </w:style>
  <w:style w:type="paragraph" w:customStyle="1" w:styleId="ListNote">
    <w:name w:val="List Note"/>
    <w:basedOn w:val="List"/>
    <w:rsid w:val="00DF7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4D6"/>
    <w:rPr>
      <w:rFonts w:ascii="Courier New" w:hAnsi="Courier New"/>
    </w:rPr>
  </w:style>
  <w:style w:type="paragraph" w:customStyle="1" w:styleId="NoteBullet">
    <w:name w:val="Note Bullet"/>
    <w:basedOn w:val="Note"/>
    <w:rsid w:val="00DF7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4D6"/>
    <w:rPr>
      <w:b/>
      <w:smallCaps/>
    </w:rPr>
  </w:style>
  <w:style w:type="paragraph" w:customStyle="1" w:styleId="TableListNumber">
    <w:name w:val="Table List Number"/>
    <w:basedOn w:val="ListNumber"/>
    <w:rsid w:val="00DF7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4D6"/>
    <w:pPr>
      <w:numPr>
        <w:numId w:val="9"/>
      </w:numPr>
    </w:pPr>
  </w:style>
  <w:style w:type="paragraph" w:customStyle="1" w:styleId="ListAlpha2">
    <w:name w:val="List Alpha 2"/>
    <w:basedOn w:val="List2"/>
    <w:rsid w:val="00DF74D6"/>
    <w:pPr>
      <w:numPr>
        <w:numId w:val="8"/>
      </w:numPr>
    </w:pPr>
  </w:style>
  <w:style w:type="paragraph" w:styleId="List2">
    <w:name w:val="List 2"/>
    <w:basedOn w:val="BodyText"/>
    <w:rsid w:val="00DF7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4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4D6"/>
    <w:pPr>
      <w:numPr>
        <w:numId w:val="4"/>
      </w:numPr>
    </w:pPr>
  </w:style>
  <w:style w:type="paragraph" w:styleId="ListContinue2">
    <w:name w:val="List Continue 2"/>
    <w:basedOn w:val="List2"/>
    <w:rsid w:val="00DF74D6"/>
    <w:pPr>
      <w:ind w:firstLine="0"/>
    </w:pPr>
  </w:style>
  <w:style w:type="paragraph" w:styleId="ListContinue3">
    <w:name w:val="List Continue 3"/>
    <w:basedOn w:val="List3"/>
    <w:rsid w:val="00DF74D6"/>
    <w:pPr>
      <w:ind w:left="1021" w:firstLine="0"/>
    </w:pPr>
  </w:style>
  <w:style w:type="paragraph" w:styleId="ListContinue4">
    <w:name w:val="List Continue 4"/>
    <w:basedOn w:val="List4"/>
    <w:rsid w:val="00DF74D6"/>
    <w:pPr>
      <w:ind w:firstLine="0"/>
    </w:pPr>
  </w:style>
  <w:style w:type="paragraph" w:styleId="ListContinue5">
    <w:name w:val="List Continue 5"/>
    <w:basedOn w:val="List5"/>
    <w:rsid w:val="00DF74D6"/>
    <w:pPr>
      <w:ind w:firstLine="0"/>
    </w:pPr>
  </w:style>
  <w:style w:type="paragraph" w:styleId="ListNumber3">
    <w:name w:val="List Number 3"/>
    <w:basedOn w:val="List3"/>
    <w:rsid w:val="00DF74D6"/>
    <w:pPr>
      <w:numPr>
        <w:numId w:val="5"/>
      </w:numPr>
    </w:pPr>
  </w:style>
  <w:style w:type="paragraph" w:styleId="ListNumber4">
    <w:name w:val="List Number 4"/>
    <w:basedOn w:val="List4"/>
    <w:rsid w:val="00DF74D6"/>
    <w:pPr>
      <w:numPr>
        <w:numId w:val="6"/>
      </w:numPr>
    </w:pPr>
  </w:style>
  <w:style w:type="paragraph" w:styleId="ListNumber5">
    <w:name w:val="List Number 5"/>
    <w:basedOn w:val="List5"/>
    <w:rsid w:val="00DF74D6"/>
    <w:pPr>
      <w:numPr>
        <w:numId w:val="7"/>
      </w:numPr>
    </w:pPr>
  </w:style>
  <w:style w:type="paragraph" w:styleId="BlockText">
    <w:name w:val="Block Text"/>
    <w:basedOn w:val="Normal"/>
    <w:rsid w:val="00DF7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4D6"/>
    <w:rPr>
      <w:sz w:val="16"/>
      <w:vertAlign w:val="superscript"/>
    </w:rPr>
  </w:style>
  <w:style w:type="character" w:customStyle="1" w:styleId="Symbols">
    <w:name w:val="Symbols"/>
    <w:basedOn w:val="DefaultParagraphFont"/>
    <w:rsid w:val="00DF74D6"/>
    <w:rPr>
      <w:rFonts w:ascii="Symbol" w:hAnsi="Symbol"/>
    </w:rPr>
  </w:style>
  <w:style w:type="character" w:customStyle="1" w:styleId="MenuOptions">
    <w:name w:val="Menu Options"/>
    <w:basedOn w:val="DefaultParagraphFont"/>
    <w:rsid w:val="00DF7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4D6"/>
    <w:rPr>
      <w:b/>
    </w:rPr>
  </w:style>
  <w:style w:type="character" w:customStyle="1" w:styleId="Underlined">
    <w:name w:val="Underlined"/>
    <w:basedOn w:val="DefaultParagraphFont"/>
    <w:rsid w:val="00DF74D6"/>
    <w:rPr>
      <w:u w:val="single"/>
    </w:rPr>
  </w:style>
  <w:style w:type="paragraph" w:customStyle="1" w:styleId="TableBodyTextRight">
    <w:name w:val="Table Body Text Right"/>
    <w:basedOn w:val="TableBodyText"/>
    <w:rsid w:val="00DF7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4D6"/>
    <w:rPr>
      <w:sz w:val="18"/>
    </w:rPr>
  </w:style>
  <w:style w:type="paragraph" w:customStyle="1" w:styleId="BodySmallRight">
    <w:name w:val="Body Small Right"/>
    <w:basedOn w:val="BodyTextRight"/>
    <w:rsid w:val="00DF74D6"/>
    <w:rPr>
      <w:sz w:val="18"/>
      <w:szCs w:val="18"/>
    </w:rPr>
  </w:style>
  <w:style w:type="paragraph" w:customStyle="1" w:styleId="MarginEdition">
    <w:name w:val="Margin Edition"/>
    <w:basedOn w:val="MarginNote"/>
    <w:rsid w:val="00DF7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4D6"/>
    <w:rPr>
      <w:sz w:val="2"/>
      <w:szCs w:val="2"/>
    </w:rPr>
  </w:style>
  <w:style w:type="character" w:customStyle="1" w:styleId="Small">
    <w:name w:val="Small"/>
    <w:basedOn w:val="DefaultParagraphFont"/>
    <w:rsid w:val="00DF74D6"/>
    <w:rPr>
      <w:sz w:val="16"/>
    </w:rPr>
  </w:style>
  <w:style w:type="paragraph" w:customStyle="1" w:styleId="WideTable">
    <w:name w:val="Wide Table"/>
    <w:basedOn w:val="Normal"/>
    <w:rsid w:val="00DF7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4D6"/>
  </w:style>
  <w:style w:type="paragraph" w:styleId="Quote">
    <w:name w:val="Quote"/>
    <w:basedOn w:val="Heading1"/>
    <w:link w:val="QuoteChar"/>
    <w:qFormat/>
    <w:rsid w:val="00DF7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4D6"/>
    <w:pPr>
      <w:pageBreakBefore/>
    </w:pPr>
  </w:style>
  <w:style w:type="paragraph" w:customStyle="1" w:styleId="Border">
    <w:name w:val="Border"/>
    <w:basedOn w:val="Normal"/>
    <w:qFormat/>
    <w:rsid w:val="00DF7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4D6"/>
    <w:rPr>
      <w:u w:val="single"/>
    </w:rPr>
  </w:style>
  <w:style w:type="character" w:customStyle="1" w:styleId="BoldandItalics">
    <w:name w:val="Bold and Italics"/>
    <w:qFormat/>
    <w:rsid w:val="00DF74D6"/>
    <w:rPr>
      <w:b/>
      <w:i/>
      <w:u w:val="none"/>
    </w:rPr>
  </w:style>
  <w:style w:type="paragraph" w:styleId="BalloonText">
    <w:name w:val="Balloon Text"/>
    <w:basedOn w:val="Normal"/>
    <w:link w:val="BalloonTextChar"/>
    <w:rsid w:val="00DF7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4D6"/>
    <w:pPr>
      <w:spacing w:before="0" w:after="0"/>
    </w:pPr>
  </w:style>
  <w:style w:type="paragraph" w:customStyle="1" w:styleId="BodyTextBold">
    <w:name w:val="Body Text Bold"/>
    <w:basedOn w:val="BodyText"/>
    <w:qFormat/>
    <w:rsid w:val="00DF74D6"/>
    <w:rPr>
      <w:b/>
    </w:rPr>
  </w:style>
  <w:style w:type="character" w:styleId="Hyperlink">
    <w:name w:val="Hyperlink"/>
    <w:basedOn w:val="DefaultParagraphFont"/>
    <w:uiPriority w:val="99"/>
    <w:unhideWhenUsed/>
    <w:rsid w:val="00EA6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1215</Words>
  <Characters>7450</Characters>
  <Application>Microsoft Office Word</Application>
  <DocSecurity>0</DocSecurity>
  <Lines>256</Lines>
  <Paragraphs>166</Paragraphs>
  <ScaleCrop>false</ScaleCrop>
  <Company>Author-it Software Corporation Ltd.</Company>
  <LinksUpToDate>false</LinksUpToDate>
  <CharactersWithSpaces>8499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CUACER505 Develop and apply ceramic glazes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