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6D4" w:rsidP="005C4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CUACER505 Develop and apply ceramic glazes</w:t>
      </w:r>
      <w:r>
        <w:fldChar w:fldCharType="end"/>
      </w:r>
    </w:p>
    <w:p w:rsidR="005C46D4" w:rsidP="005C46D4">
      <w:pPr>
        <w:pStyle w:val="Version"/>
        <w:sectPr w:rsidSect="00310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4E2" w:rsidP="003104E2">
      <w:pPr>
        <w:pStyle w:val="SuperHeading"/>
      </w:pPr>
      <w:r w:rsidRPr="003104E2">
        <w:t>Assessment Requirements for CUACER505 Develop and apply ceramic glazes</w:t>
      </w:r>
    </w:p>
    <w:p w:rsidR="00000000" w:rsidRPr="003104E2" w:rsidP="003104E2">
      <w:pPr>
        <w:pStyle w:val="Heading1"/>
      </w:pPr>
      <w:bookmarkStart w:id="1" w:name="O_1022125"/>
      <w:bookmarkEnd w:id="1"/>
      <w:r w:rsidRPr="003104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1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4E2" w:rsidP="003104E2">
            <w:pPr>
              <w:pStyle w:val="BodyText"/>
            </w:pPr>
            <w:r w:rsidRPr="003104E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4E2">
            <w:pPr>
              <w:pStyle w:val="BodyText"/>
              <w:rPr>
                <w:lang w:val="en-NZ"/>
              </w:rPr>
            </w:pPr>
            <w:r w:rsidRPr="003104E2">
              <w:rPr>
                <w:rStyle w:val="SpecialBold"/>
              </w:rPr>
              <w:t>Comments</w:t>
            </w:r>
          </w:p>
        </w:tc>
      </w:tr>
      <w:tr w:rsidTr="0031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4E2">
            <w:pPr>
              <w:pStyle w:val="BodyText"/>
              <w:rPr>
                <w:lang w:val="en-NZ"/>
              </w:rPr>
            </w:pPr>
            <w:r w:rsidRPr="003104E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4E2">
            <w:pPr>
              <w:pStyle w:val="BodyText"/>
              <w:rPr>
                <w:lang w:val="en-NZ"/>
              </w:rPr>
            </w:pPr>
            <w:r w:rsidRPr="003104E2">
              <w:t>This version was released with CUA Creative Arts and Culture Training Package Version 4.1. Minor edits to knowledge evidence.</w:t>
            </w:r>
          </w:p>
        </w:tc>
      </w:tr>
      <w:tr w:rsidTr="0031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4E2">
            <w:pPr>
              <w:pStyle w:val="BodyText"/>
              <w:rPr>
                <w:lang w:val="en-NZ"/>
              </w:rPr>
            </w:pPr>
            <w:r w:rsidRPr="003104E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4E2" w:rsidP="003104E2">
            <w:pPr>
              <w:pStyle w:val="BodyText"/>
            </w:pPr>
            <w:r w:rsidRPr="003104E2">
              <w:t>This version first released with CUA Creative Arts and Culture Training Package Version 2.0.</w:t>
            </w:r>
          </w:p>
        </w:tc>
      </w:tr>
    </w:tbl>
    <w:p w:rsidR="005C46D4" w:rsidP="003104E2">
      <w:pPr>
        <w:pStyle w:val="BodyText"/>
      </w:pPr>
    </w:p>
    <w:p w:rsidR="005C46D4" w:rsidP="003104E2">
      <w:pPr>
        <w:pStyle w:val="BodyText"/>
      </w:pPr>
    </w:p>
    <w:p w:rsidR="00000000" w:rsidRPr="003104E2" w:rsidP="003104E2">
      <w:pPr>
        <w:pStyle w:val="Heading1"/>
      </w:pPr>
      <w:bookmarkStart w:id="2" w:name="O_1022124"/>
      <w:bookmarkEnd w:id="2"/>
      <w:r w:rsidRPr="003104E2">
        <w:t>Perf</w:t>
      </w:r>
      <w:r w:rsidRPr="003104E2">
        <w:t>ormance Evidence</w:t>
      </w:r>
    </w:p>
    <w:p w:rsidR="00000000" w:rsidRPr="003104E2" w:rsidP="005C46D4">
      <w:pPr>
        <w:pStyle w:val="BodyText"/>
      </w:pPr>
      <w:r w:rsidRPr="003104E2">
        <w:t>Evidence of the ability to:</w:t>
      </w:r>
    </w:p>
    <w:p w:rsidR="00000000" w:rsidRPr="003104E2" w:rsidP="003104E2">
      <w:pPr>
        <w:pStyle w:val="ListBullet"/>
      </w:pPr>
      <w:r w:rsidRPr="003104E2">
        <w:t>research an extensive range of historical and contemporary glazed ceramic work and techniques to inform own designs</w:t>
      </w:r>
    </w:p>
    <w:p w:rsidR="00000000" w:rsidRPr="003104E2" w:rsidP="003104E2">
      <w:pPr>
        <w:pStyle w:val="ListBullet"/>
      </w:pPr>
      <w:r w:rsidRPr="003104E2">
        <w:t>refine glazing technique through a process of thorough experimentation and problem solving to create a coherent body of glazed ceramic work which:</w:t>
      </w:r>
    </w:p>
    <w:p w:rsidR="00000000" w:rsidRPr="003104E2" w:rsidP="003104E2">
      <w:pPr>
        <w:pStyle w:val="ListBullet2"/>
      </w:pPr>
      <w:r w:rsidRPr="003104E2">
        <w:t>shows a command of chosen advanced glazing methodologies, techniques and tools</w:t>
      </w:r>
    </w:p>
    <w:p w:rsidR="00000000" w:rsidRPr="003104E2" w:rsidP="003104E2">
      <w:pPr>
        <w:pStyle w:val="ListBullet2"/>
      </w:pPr>
      <w:r w:rsidRPr="003104E2">
        <w:t xml:space="preserve">demonstrates the development </w:t>
      </w:r>
      <w:r w:rsidRPr="003104E2">
        <w:t>and testing of both existing glaze recipes and own formulated recipes</w:t>
      </w:r>
    </w:p>
    <w:p w:rsidR="00000000" w:rsidRPr="003104E2" w:rsidP="003104E2">
      <w:pPr>
        <w:pStyle w:val="ListBullet2"/>
      </w:pPr>
      <w:r w:rsidRPr="003104E2">
        <w:t>supports own ideas for work.</w:t>
      </w:r>
    </w:p>
    <w:p w:rsidR="00000000" w:rsidRPr="003104E2" w:rsidP="003104E2">
      <w:pPr>
        <w:pStyle w:val="BodyText"/>
      </w:pPr>
    </w:p>
    <w:p w:rsidR="00000000" w:rsidRPr="003104E2" w:rsidP="005C46D4">
      <w:pPr>
        <w:pStyle w:val="BodyText"/>
      </w:pPr>
      <w:r w:rsidRPr="003104E2">
        <w:t>Note: If a specific volume or frequency is not stated, then evidence must be provided at least once.</w:t>
      </w:r>
    </w:p>
    <w:p w:rsidR="00000000" w:rsidRPr="003104E2" w:rsidP="003104E2">
      <w:pPr>
        <w:pStyle w:val="Heading1"/>
      </w:pPr>
      <w:bookmarkStart w:id="3" w:name="O_1022123"/>
      <w:bookmarkEnd w:id="3"/>
      <w:r w:rsidRPr="003104E2">
        <w:t>Knowledge Evidence</w:t>
      </w:r>
    </w:p>
    <w:p w:rsidR="00000000" w:rsidRPr="003104E2" w:rsidP="005C46D4">
      <w:pPr>
        <w:pStyle w:val="BodyText"/>
      </w:pPr>
      <w:r w:rsidRPr="003104E2">
        <w:t>To complete the u</w:t>
      </w:r>
      <w:r w:rsidRPr="003104E2">
        <w:t>nit requirements safely and effectively, the individual must:</w:t>
      </w:r>
    </w:p>
    <w:p w:rsidR="00000000" w:rsidRPr="003104E2" w:rsidP="003104E2">
      <w:pPr>
        <w:pStyle w:val="ListBullet"/>
      </w:pPr>
      <w:r w:rsidRPr="003104E2">
        <w:t>describe copyright, trademarks, design licences and permissions relevant to producing ceramic works</w:t>
      </w:r>
    </w:p>
    <w:p w:rsidR="00000000" w:rsidRPr="003104E2" w:rsidP="003104E2">
      <w:pPr>
        <w:pStyle w:val="ListBullet"/>
      </w:pPr>
      <w:r w:rsidRPr="003104E2">
        <w:t>summarise the main aspects of historical and contemporary glazed ceramics practice and how th</w:t>
      </w:r>
      <w:r w:rsidRPr="003104E2">
        <w:t>ey can inform own design ideas</w:t>
      </w:r>
    </w:p>
    <w:p w:rsidR="00000000" w:rsidRPr="003104E2" w:rsidP="003104E2">
      <w:pPr>
        <w:pStyle w:val="ListBullet"/>
      </w:pPr>
      <w:r w:rsidRPr="003104E2">
        <w:t>summarise chemical principles relevant to the glaze-making process</w:t>
      </w:r>
    </w:p>
    <w:p w:rsidR="00000000" w:rsidRPr="003104E2" w:rsidP="003104E2">
      <w:pPr>
        <w:pStyle w:val="ListBullet"/>
      </w:pPr>
      <w:r w:rsidRPr="003104E2">
        <w:t>describe ways to make and test a glaze using chemical formulas</w:t>
      </w:r>
    </w:p>
    <w:p w:rsidR="00000000" w:rsidRPr="003104E2" w:rsidP="003104E2">
      <w:pPr>
        <w:pStyle w:val="ListBullet"/>
      </w:pPr>
      <w:r w:rsidRPr="003104E2">
        <w:t>explain glaze analysis techniques, including molecular formulas and percentage analysis</w:t>
      </w:r>
    </w:p>
    <w:p w:rsidR="00000000" w:rsidRPr="003104E2" w:rsidP="003104E2">
      <w:pPr>
        <w:pStyle w:val="ListBullet"/>
      </w:pPr>
      <w:r w:rsidRPr="003104E2">
        <w:t>describe the characteristics, basic composition and function of:</w:t>
      </w:r>
    </w:p>
    <w:p w:rsidR="00000000" w:rsidRPr="003104E2" w:rsidP="003104E2">
      <w:pPr>
        <w:pStyle w:val="ListBullet2"/>
      </w:pPr>
      <w:r w:rsidRPr="003104E2">
        <w:t>colouring oxides</w:t>
      </w:r>
    </w:p>
    <w:p w:rsidR="00000000" w:rsidRPr="003104E2" w:rsidP="003104E2">
      <w:pPr>
        <w:pStyle w:val="ListBullet2"/>
      </w:pPr>
      <w:r w:rsidRPr="003104E2">
        <w:t>glazes</w:t>
      </w:r>
    </w:p>
    <w:p w:rsidR="00000000" w:rsidRPr="003104E2" w:rsidP="003104E2">
      <w:pPr>
        <w:pStyle w:val="ListBullet2"/>
      </w:pPr>
      <w:r w:rsidRPr="003104E2">
        <w:t>slips and engobes</w:t>
      </w:r>
    </w:p>
    <w:p w:rsidR="00000000" w:rsidRPr="003104E2" w:rsidP="003104E2">
      <w:pPr>
        <w:pStyle w:val="ListBullet"/>
      </w:pPr>
      <w:r w:rsidRPr="003104E2">
        <w:t>describe the effects of heat on glaze</w:t>
      </w:r>
    </w:p>
    <w:p w:rsidR="00000000" w:rsidRPr="003104E2" w:rsidP="003104E2">
      <w:pPr>
        <w:pStyle w:val="ListBullet"/>
      </w:pPr>
      <w:r w:rsidRPr="003104E2">
        <w:t>describe ways to identify and correct glaze faults</w:t>
      </w:r>
    </w:p>
    <w:p w:rsidR="00000000" w:rsidRPr="003104E2" w:rsidP="003104E2">
      <w:pPr>
        <w:pStyle w:val="ListBullet"/>
      </w:pPr>
      <w:r w:rsidRPr="003104E2">
        <w:t>explain the properties, characteristics and the effects on</w:t>
      </w:r>
      <w:r w:rsidRPr="003104E2">
        <w:t xml:space="preserve"> glazes of:</w:t>
      </w:r>
    </w:p>
    <w:p w:rsidR="00000000" w:rsidRPr="003104E2" w:rsidP="003104E2">
      <w:pPr>
        <w:pStyle w:val="ListBullet2"/>
      </w:pPr>
      <w:r w:rsidRPr="003104E2">
        <w:t>commercial clay</w:t>
      </w:r>
    </w:p>
    <w:p w:rsidR="00000000" w:rsidRPr="003104E2" w:rsidP="003104E2">
      <w:pPr>
        <w:pStyle w:val="ListBullet2"/>
      </w:pPr>
      <w:r w:rsidRPr="003104E2">
        <w:t>naturally occurring clay</w:t>
      </w:r>
    </w:p>
    <w:p w:rsidR="00000000" w:rsidRPr="003104E2" w:rsidP="003104E2">
      <w:pPr>
        <w:pStyle w:val="ListBullet2"/>
      </w:pPr>
      <w:r w:rsidRPr="003104E2">
        <w:t>materials used in clay bodies</w:t>
      </w:r>
    </w:p>
    <w:p w:rsidR="00000000" w:rsidRPr="003104E2" w:rsidP="003104E2">
      <w:pPr>
        <w:pStyle w:val="ListBullet"/>
      </w:pPr>
      <w:r w:rsidRPr="003104E2">
        <w:t>describe the characteristics of:</w:t>
      </w:r>
    </w:p>
    <w:p w:rsidR="00000000" w:rsidRPr="003104E2" w:rsidP="003104E2">
      <w:pPr>
        <w:pStyle w:val="ListBullet2"/>
      </w:pPr>
      <w:r w:rsidRPr="003104E2">
        <w:t>clay bodies as they dry</w:t>
      </w:r>
    </w:p>
    <w:p w:rsidR="00000000" w:rsidRPr="003104E2" w:rsidP="003104E2">
      <w:pPr>
        <w:pStyle w:val="ListBullet2"/>
      </w:pPr>
      <w:r w:rsidRPr="003104E2">
        <w:t>fired samples at various firing stages</w:t>
      </w:r>
    </w:p>
    <w:p w:rsidR="00000000" w:rsidRPr="003104E2" w:rsidP="003104E2">
      <w:pPr>
        <w:pStyle w:val="ListBullet"/>
      </w:pPr>
      <w:r w:rsidRPr="003104E2">
        <w:t>explain the features of a range of advanced glazing techniques and how th</w:t>
      </w:r>
      <w:r w:rsidRPr="003104E2">
        <w:t>ey work to achieve different decorative effects in glazed ceramic work</w:t>
      </w:r>
    </w:p>
    <w:p w:rsidR="00000000" w:rsidRPr="003104E2" w:rsidP="003104E2">
      <w:pPr>
        <w:pStyle w:val="ListBullet"/>
      </w:pPr>
      <w:r w:rsidRPr="003104E2">
        <w:t>summarise techniques used to decorate green ware and fired ware surfaces</w:t>
      </w:r>
    </w:p>
    <w:p w:rsidR="00000000" w:rsidRPr="003104E2" w:rsidP="003104E2">
      <w:pPr>
        <w:pStyle w:val="ListBullet"/>
      </w:pPr>
      <w:r w:rsidRPr="003104E2">
        <w:t>outline the benefits and disadvantages of in-glaze, on-glaze and under-glaze decoration</w:t>
      </w:r>
    </w:p>
    <w:p w:rsidR="00000000" w:rsidRPr="003104E2" w:rsidP="003104E2">
      <w:pPr>
        <w:pStyle w:val="ListBullet"/>
      </w:pPr>
      <w:r w:rsidRPr="003104E2">
        <w:t>explain key safety requirements for ceramic work.</w:t>
      </w:r>
    </w:p>
    <w:p w:rsidR="00000000" w:rsidRPr="003104E2" w:rsidP="003104E2">
      <w:pPr>
        <w:pStyle w:val="AllowPageBreak"/>
      </w:pPr>
    </w:p>
    <w:p w:rsidR="00000000" w:rsidRPr="003104E2" w:rsidP="003104E2">
      <w:pPr>
        <w:pStyle w:val="Heading1"/>
      </w:pPr>
      <w:bookmarkStart w:id="4" w:name="O_1022122"/>
      <w:bookmarkEnd w:id="4"/>
      <w:r w:rsidRPr="003104E2">
        <w:t>Assessment Conditions</w:t>
      </w:r>
    </w:p>
    <w:p w:rsidR="00000000" w:rsidRPr="003104E2" w:rsidP="005C46D4">
      <w:pPr>
        <w:pStyle w:val="BodyText"/>
      </w:pPr>
      <w:r w:rsidRPr="003104E2">
        <w:t>Assessment must be conducted in a safe environment where evidence gathered demonstrates consistent performance of typical activities experienced in creative arts ind</w:t>
      </w:r>
      <w:r w:rsidRPr="003104E2">
        <w:t xml:space="preserve">ustry environments. The assessment environment must include access to: </w:t>
      </w:r>
    </w:p>
    <w:p w:rsidR="00000000" w:rsidRPr="003104E2" w:rsidP="003104E2">
      <w:pPr>
        <w:pStyle w:val="ListBullet"/>
      </w:pPr>
      <w:r w:rsidRPr="003104E2">
        <w:t>equipment, tools and materials used to produce glazed ceramic work</w:t>
      </w:r>
    </w:p>
    <w:p w:rsidR="00000000" w:rsidRPr="003104E2" w:rsidP="003104E2">
      <w:pPr>
        <w:pStyle w:val="ListBullet"/>
      </w:pPr>
      <w:r w:rsidRPr="003104E2">
        <w:t>relevant information sources.</w:t>
      </w:r>
    </w:p>
    <w:p w:rsidR="00000000" w:rsidRPr="003104E2" w:rsidP="003104E2">
      <w:pPr>
        <w:pStyle w:val="BodyText"/>
      </w:pPr>
    </w:p>
    <w:p w:rsidR="00000000" w:rsidRPr="003104E2" w:rsidP="005C46D4">
      <w:pPr>
        <w:pStyle w:val="BodyText"/>
      </w:pPr>
      <w:r w:rsidRPr="003104E2">
        <w:t>Assessors of this unit must satisfy the requirements for assessors in applicable voca</w:t>
      </w:r>
      <w:r w:rsidRPr="003104E2">
        <w:t>tional educational and training legislation, frameworks and/or standards.</w:t>
      </w:r>
    </w:p>
    <w:p w:rsidR="00000000" w:rsidRPr="003104E2" w:rsidP="003104E2">
      <w:pPr>
        <w:pStyle w:val="Heading1"/>
      </w:pPr>
      <w:bookmarkStart w:id="5" w:name="O_1022134"/>
      <w:bookmarkEnd w:id="5"/>
      <w:r w:rsidRPr="003104E2">
        <w:t>Links</w:t>
      </w:r>
    </w:p>
    <w:p w:rsidR="00000000" w:rsidRPr="003104E2" w:rsidP="005C46D4">
      <w:pPr>
        <w:pStyle w:val="BodyText"/>
      </w:pPr>
      <w:r w:rsidRPr="003104E2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3272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104E2" w:rsidP="003104E2"/>
    <w:sectPr w:rsidSect="003104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E2" w:rsidRPr="005C46D4" w:rsidP="005C4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D4" w:rsidP="00310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6D4" w:rsidP="00310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46D4" w:rsidP="00310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4E2" w:rsidRPr="005C46D4" w:rsidP="005C4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6D4" w:rsidRPr="002D2AF8" w:rsidP="00310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CUACER505 Develop and apply ceramic glazes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C46D4" w:rsidP="00310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C0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68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EE5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4E2"/>
  </w:style>
  <w:style w:type="character" w:customStyle="1" w:styleId="Heading1Char">
    <w:name w:val="Heading 1 Char"/>
    <w:basedOn w:val="DefaultParagraphFont"/>
    <w:link w:val="Heading1"/>
    <w:rsid w:val="00310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4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4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4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4E2"/>
    <w:rPr>
      <w:b/>
      <w:spacing w:val="0"/>
    </w:rPr>
  </w:style>
  <w:style w:type="paragraph" w:styleId="ListBullet2">
    <w:name w:val="List Bullet 2"/>
    <w:basedOn w:val="List2"/>
    <w:rsid w:val="003104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4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4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4E2"/>
    <w:rPr>
      <w:i/>
    </w:rPr>
  </w:style>
  <w:style w:type="paragraph" w:styleId="Caption">
    <w:name w:val="caption"/>
    <w:basedOn w:val="BodyText"/>
    <w:next w:val="Normal"/>
    <w:qFormat/>
    <w:rsid w:val="00310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4E2"/>
  </w:style>
  <w:style w:type="paragraph" w:styleId="TableofFigures">
    <w:name w:val="table of figures"/>
    <w:basedOn w:val="Normal"/>
    <w:next w:val="Normal"/>
    <w:semiHidden/>
    <w:rsid w:val="00310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4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04E2"/>
    <w:rPr>
      <w:rFonts w:ascii="Wingdings" w:hAnsi="Wingdings"/>
    </w:rPr>
  </w:style>
  <w:style w:type="paragraph" w:customStyle="1" w:styleId="TableHeading">
    <w:name w:val="Table Heading"/>
    <w:basedOn w:val="HeadingBase"/>
    <w:rsid w:val="00310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4E2"/>
    <w:rPr>
      <w:color w:val="0033CC"/>
      <w:u w:val="none"/>
    </w:rPr>
  </w:style>
  <w:style w:type="paragraph" w:customStyle="1" w:styleId="BodyTextRight">
    <w:name w:val="Body Text Right"/>
    <w:basedOn w:val="BodyText"/>
    <w:rsid w:val="00310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4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4E2"/>
    <w:rPr>
      <w:sz w:val="32"/>
    </w:rPr>
  </w:style>
  <w:style w:type="paragraph" w:customStyle="1" w:styleId="HeadingProcedure">
    <w:name w:val="Heading Procedure"/>
    <w:basedOn w:val="HeadingBase"/>
    <w:next w:val="Normal"/>
    <w:rsid w:val="00310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4E2"/>
    <w:pPr>
      <w:spacing w:before="60" w:after="60"/>
    </w:pPr>
  </w:style>
  <w:style w:type="paragraph" w:styleId="ListContinue">
    <w:name w:val="List Continue"/>
    <w:basedOn w:val="List"/>
    <w:rsid w:val="003104E2"/>
    <w:pPr>
      <w:ind w:firstLine="0"/>
    </w:pPr>
  </w:style>
  <w:style w:type="paragraph" w:customStyle="1" w:styleId="ListNote">
    <w:name w:val="List Note"/>
    <w:basedOn w:val="List"/>
    <w:rsid w:val="00310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4E2"/>
    <w:rPr>
      <w:rFonts w:ascii="Courier New" w:hAnsi="Courier New"/>
    </w:rPr>
  </w:style>
  <w:style w:type="paragraph" w:customStyle="1" w:styleId="NoteBullet">
    <w:name w:val="Note Bullet"/>
    <w:basedOn w:val="Note"/>
    <w:rsid w:val="00310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4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4E2"/>
    <w:rPr>
      <w:b/>
      <w:smallCaps/>
    </w:rPr>
  </w:style>
  <w:style w:type="paragraph" w:customStyle="1" w:styleId="TableListNumber">
    <w:name w:val="Table List Number"/>
    <w:basedOn w:val="ListNumber"/>
    <w:rsid w:val="00310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4E2"/>
    <w:pPr>
      <w:numPr>
        <w:numId w:val="9"/>
      </w:numPr>
    </w:pPr>
  </w:style>
  <w:style w:type="paragraph" w:customStyle="1" w:styleId="ListAlpha2">
    <w:name w:val="List Alpha 2"/>
    <w:basedOn w:val="List2"/>
    <w:rsid w:val="003104E2"/>
    <w:pPr>
      <w:numPr>
        <w:numId w:val="8"/>
      </w:numPr>
    </w:pPr>
  </w:style>
  <w:style w:type="paragraph" w:styleId="List2">
    <w:name w:val="List 2"/>
    <w:basedOn w:val="BodyText"/>
    <w:rsid w:val="00310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4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4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04E2"/>
    <w:pPr>
      <w:numPr>
        <w:numId w:val="4"/>
      </w:numPr>
    </w:pPr>
  </w:style>
  <w:style w:type="paragraph" w:styleId="ListContinue2">
    <w:name w:val="List Continue 2"/>
    <w:basedOn w:val="List2"/>
    <w:rsid w:val="003104E2"/>
    <w:pPr>
      <w:ind w:firstLine="0"/>
    </w:pPr>
  </w:style>
  <w:style w:type="paragraph" w:styleId="ListContinue3">
    <w:name w:val="List Continue 3"/>
    <w:basedOn w:val="List3"/>
    <w:rsid w:val="003104E2"/>
    <w:pPr>
      <w:ind w:left="1021" w:firstLine="0"/>
    </w:pPr>
  </w:style>
  <w:style w:type="paragraph" w:styleId="ListContinue4">
    <w:name w:val="List Continue 4"/>
    <w:basedOn w:val="List4"/>
    <w:rsid w:val="003104E2"/>
    <w:pPr>
      <w:ind w:firstLine="0"/>
    </w:pPr>
  </w:style>
  <w:style w:type="paragraph" w:styleId="ListContinue5">
    <w:name w:val="List Continue 5"/>
    <w:basedOn w:val="List5"/>
    <w:rsid w:val="003104E2"/>
    <w:pPr>
      <w:ind w:firstLine="0"/>
    </w:pPr>
  </w:style>
  <w:style w:type="paragraph" w:styleId="ListNumber3">
    <w:name w:val="List Number 3"/>
    <w:basedOn w:val="List3"/>
    <w:rsid w:val="003104E2"/>
    <w:pPr>
      <w:numPr>
        <w:numId w:val="5"/>
      </w:numPr>
    </w:pPr>
  </w:style>
  <w:style w:type="paragraph" w:styleId="ListNumber4">
    <w:name w:val="List Number 4"/>
    <w:basedOn w:val="List4"/>
    <w:rsid w:val="003104E2"/>
    <w:pPr>
      <w:numPr>
        <w:numId w:val="6"/>
      </w:numPr>
    </w:pPr>
  </w:style>
  <w:style w:type="paragraph" w:styleId="ListNumber5">
    <w:name w:val="List Number 5"/>
    <w:basedOn w:val="List5"/>
    <w:rsid w:val="003104E2"/>
    <w:pPr>
      <w:numPr>
        <w:numId w:val="7"/>
      </w:numPr>
    </w:pPr>
  </w:style>
  <w:style w:type="paragraph" w:styleId="BlockText">
    <w:name w:val="Block Text"/>
    <w:basedOn w:val="Normal"/>
    <w:rsid w:val="00310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4E2"/>
    <w:rPr>
      <w:sz w:val="16"/>
      <w:vertAlign w:val="superscript"/>
    </w:rPr>
  </w:style>
  <w:style w:type="character" w:customStyle="1" w:styleId="Symbols">
    <w:name w:val="Symbols"/>
    <w:basedOn w:val="DefaultParagraphFont"/>
    <w:rsid w:val="003104E2"/>
    <w:rPr>
      <w:rFonts w:ascii="Symbol" w:hAnsi="Symbol"/>
    </w:rPr>
  </w:style>
  <w:style w:type="character" w:customStyle="1" w:styleId="MenuOptions">
    <w:name w:val="Menu Options"/>
    <w:basedOn w:val="DefaultParagraphFont"/>
    <w:rsid w:val="00310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4E2"/>
    <w:rPr>
      <w:b/>
    </w:rPr>
  </w:style>
  <w:style w:type="character" w:customStyle="1" w:styleId="Underlined">
    <w:name w:val="Underlined"/>
    <w:basedOn w:val="DefaultParagraphFont"/>
    <w:rsid w:val="003104E2"/>
    <w:rPr>
      <w:u w:val="single"/>
    </w:rPr>
  </w:style>
  <w:style w:type="paragraph" w:customStyle="1" w:styleId="TableBodyTextRight">
    <w:name w:val="Table Body Text Right"/>
    <w:basedOn w:val="TableBodyText"/>
    <w:rsid w:val="00310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4E2"/>
    <w:rPr>
      <w:sz w:val="18"/>
    </w:rPr>
  </w:style>
  <w:style w:type="paragraph" w:customStyle="1" w:styleId="BodySmallRight">
    <w:name w:val="Body Small Right"/>
    <w:basedOn w:val="BodyTextRight"/>
    <w:rsid w:val="003104E2"/>
    <w:rPr>
      <w:sz w:val="18"/>
      <w:szCs w:val="18"/>
    </w:rPr>
  </w:style>
  <w:style w:type="paragraph" w:customStyle="1" w:styleId="MarginEdition">
    <w:name w:val="Margin Edition"/>
    <w:basedOn w:val="MarginNote"/>
    <w:rsid w:val="00310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4E2"/>
    <w:rPr>
      <w:sz w:val="2"/>
      <w:szCs w:val="2"/>
    </w:rPr>
  </w:style>
  <w:style w:type="character" w:customStyle="1" w:styleId="Small">
    <w:name w:val="Small"/>
    <w:basedOn w:val="DefaultParagraphFont"/>
    <w:rsid w:val="003104E2"/>
    <w:rPr>
      <w:sz w:val="16"/>
    </w:rPr>
  </w:style>
  <w:style w:type="paragraph" w:customStyle="1" w:styleId="WideTable">
    <w:name w:val="Wide Table"/>
    <w:basedOn w:val="Normal"/>
    <w:rsid w:val="00310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4E2"/>
  </w:style>
  <w:style w:type="paragraph" w:styleId="Quote">
    <w:name w:val="Quote"/>
    <w:basedOn w:val="Heading1"/>
    <w:link w:val="QuoteChar"/>
    <w:qFormat/>
    <w:rsid w:val="00310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4E2"/>
    <w:pPr>
      <w:pageBreakBefore/>
    </w:pPr>
  </w:style>
  <w:style w:type="paragraph" w:customStyle="1" w:styleId="Border">
    <w:name w:val="Border"/>
    <w:basedOn w:val="Normal"/>
    <w:qFormat/>
    <w:rsid w:val="00310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4E2"/>
    <w:rPr>
      <w:u w:val="single"/>
    </w:rPr>
  </w:style>
  <w:style w:type="character" w:customStyle="1" w:styleId="BoldandItalics">
    <w:name w:val="Bold and Italics"/>
    <w:qFormat/>
    <w:rsid w:val="003104E2"/>
    <w:rPr>
      <w:b/>
      <w:i/>
      <w:u w:val="none"/>
    </w:rPr>
  </w:style>
  <w:style w:type="paragraph" w:styleId="BalloonText">
    <w:name w:val="Balloon Text"/>
    <w:basedOn w:val="Normal"/>
    <w:link w:val="BalloonTextChar"/>
    <w:rsid w:val="00310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4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4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4E2"/>
    <w:pPr>
      <w:spacing w:before="0" w:after="0"/>
    </w:pPr>
  </w:style>
  <w:style w:type="paragraph" w:customStyle="1" w:styleId="BodyTextBold">
    <w:name w:val="Body Text Bold"/>
    <w:basedOn w:val="BodyText"/>
    <w:qFormat/>
    <w:rsid w:val="003104E2"/>
    <w:rPr>
      <w:b/>
    </w:rPr>
  </w:style>
  <w:style w:type="character" w:styleId="Hyperlink">
    <w:name w:val="Hyperlink"/>
    <w:basedOn w:val="DefaultParagraphFont"/>
    <w:uiPriority w:val="99"/>
    <w:unhideWhenUsed/>
    <w:rsid w:val="005C4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2789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CUACER505 Develop and apply ceramic glazes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2019-02-21T13:41:00Z</dcterms:created>
  <dcterms:modified xsi:type="dcterms:W3CDTF">2019-02-21T13:41:00Z</dcterms:modified>
</cp:coreProperties>
</file>