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59D" w:rsidP="00C205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CUACAM412 Shoot screen content in a multi-camera environment</w:t>
      </w:r>
      <w:r>
        <w:fldChar w:fldCharType="end"/>
      </w:r>
    </w:p>
    <w:p w:rsidR="00C2059D" w:rsidP="00C2059D">
      <w:pPr>
        <w:pStyle w:val="Version"/>
        <w:sectPr w:rsidSect="003B1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E11" w:rsidP="003B1E11">
      <w:pPr>
        <w:pStyle w:val="SuperHeading"/>
      </w:pPr>
      <w:r w:rsidRPr="003B1E11">
        <w:t>CUACAM412 Shoot screen content in a multi-camera environment</w:t>
      </w:r>
    </w:p>
    <w:p w:rsidR="00000000" w:rsidRPr="003B1E11" w:rsidP="003B1E11">
      <w:pPr>
        <w:pStyle w:val="Heading1"/>
      </w:pPr>
      <w:bookmarkStart w:id="1" w:name="O_1148092"/>
      <w:bookmarkEnd w:id="1"/>
      <w:r w:rsidRPr="003B1E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1" w:rsidP="003B1E11">
            <w:pPr>
              <w:pStyle w:val="BodyText"/>
            </w:pPr>
            <w:r w:rsidRPr="003B1E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1">
            <w:pPr>
              <w:pStyle w:val="BodyText"/>
              <w:rPr>
                <w:lang w:val="en-NZ"/>
              </w:rPr>
            </w:pPr>
            <w:r w:rsidRPr="003B1E11">
              <w:rPr>
                <w:rStyle w:val="SpecialBold"/>
              </w:rPr>
              <w:t>Comments</w:t>
            </w:r>
          </w:p>
        </w:tc>
      </w:tr>
      <w:tr w:rsidTr="003B1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1">
            <w:pPr>
              <w:pStyle w:val="BodyText"/>
              <w:rPr>
                <w:lang w:val="en-NZ"/>
              </w:rPr>
            </w:pPr>
            <w:r w:rsidRPr="003B1E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1" w:rsidP="003B1E11">
            <w:pPr>
              <w:pStyle w:val="BodyText"/>
            </w:pPr>
            <w:r w:rsidRPr="003B1E11">
              <w:t>This version first released with CUA Creative Arts and Culture Training Package version 5.0.</w:t>
            </w:r>
          </w:p>
        </w:tc>
      </w:tr>
    </w:tbl>
    <w:p w:rsidR="00000000" w:rsidRPr="003B1E11" w:rsidP="003B1E11">
      <w:pPr>
        <w:pStyle w:val="List"/>
      </w:pPr>
    </w:p>
    <w:p w:rsidR="00000000" w:rsidRPr="003B1E11" w:rsidP="003B1E11">
      <w:pPr>
        <w:pStyle w:val="AllowPageBreak"/>
      </w:pPr>
    </w:p>
    <w:p w:rsidR="00000000" w:rsidRPr="003B1E11" w:rsidP="003B1E11">
      <w:pPr>
        <w:pStyle w:val="Heading1"/>
      </w:pPr>
      <w:bookmarkStart w:id="2" w:name="O_1148097"/>
      <w:bookmarkEnd w:id="2"/>
      <w:r w:rsidRPr="003B1E11">
        <w:t>Application</w:t>
      </w:r>
    </w:p>
    <w:p w:rsidR="00000000" w:rsidRPr="003B1E11" w:rsidP="00C2059D">
      <w:pPr>
        <w:pStyle w:val="BodyText"/>
      </w:pPr>
      <w:r w:rsidRPr="003B1E11">
        <w:t xml:space="preserve">This unit describes the skills and knowledge required to shoot </w:t>
      </w:r>
      <w:r w:rsidRPr="003B1E11">
        <w:t>television content in a multi-camera environment, in a studio or on location. Cameras can be in fixed positions, on pedestals or hand</w:t>
      </w:r>
      <w:r w:rsidRPr="003B1E11">
        <w:noBreakHyphen/>
        <w:t>held. Individuals plan and organise shots and camera movements, participate in the shooting of content in a multi-camera e</w:t>
      </w:r>
      <w:r w:rsidRPr="003B1E11">
        <w:t>nvironment and ensure the shoot is wrapped up according to organisational requirements.</w:t>
      </w:r>
    </w:p>
    <w:p w:rsidR="00000000" w:rsidRPr="003B1E11" w:rsidP="00C2059D">
      <w:pPr>
        <w:pStyle w:val="BodyText"/>
      </w:pPr>
      <w:r w:rsidRPr="003B1E11">
        <w:t>The unit applies to those who work under direction and apply a broad range of technical, creative and communication skills as members of a production team.</w:t>
      </w:r>
    </w:p>
    <w:p w:rsidR="00000000" w:rsidRPr="003B1E11" w:rsidP="00C2059D">
      <w:pPr>
        <w:pStyle w:val="BodyText"/>
      </w:pPr>
      <w:r w:rsidRPr="003B1E11">
        <w:t>No licensing</w:t>
      </w:r>
      <w:r w:rsidRPr="003B1E11">
        <w:t>, legislative or certification requirements apply to this unit at the time of publication.</w:t>
      </w:r>
    </w:p>
    <w:p w:rsidR="00000000" w:rsidRPr="003B1E11" w:rsidP="003B1E11">
      <w:pPr>
        <w:pStyle w:val="Heading1"/>
      </w:pPr>
      <w:bookmarkStart w:id="3" w:name="O_1148096"/>
      <w:bookmarkEnd w:id="3"/>
      <w:r w:rsidRPr="003B1E11">
        <w:t>Unit Sector</w:t>
      </w:r>
    </w:p>
    <w:p w:rsidR="00000000" w:rsidRPr="003B1E11" w:rsidP="00C2059D">
      <w:pPr>
        <w:pStyle w:val="BodyText"/>
      </w:pPr>
      <w:r w:rsidRPr="003B1E11">
        <w:t>Media and entertainment production – Camera/cinematography</w:t>
      </w:r>
    </w:p>
    <w:p w:rsidR="00000000" w:rsidRPr="003B1E11" w:rsidP="003B1E11">
      <w:pPr>
        <w:pStyle w:val="Heading1"/>
      </w:pPr>
      <w:bookmarkStart w:id="4" w:name="O_1148095"/>
      <w:bookmarkEnd w:id="4"/>
      <w:r w:rsidRPr="003B1E1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1" w:rsidP="003B1E11">
            <w:pPr>
              <w:pStyle w:val="BodyText"/>
            </w:pPr>
            <w:r w:rsidRPr="003B1E1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1">
            <w:pPr>
              <w:pStyle w:val="BodyText"/>
              <w:rPr>
                <w:lang w:val="en-NZ"/>
              </w:rPr>
            </w:pPr>
            <w:r w:rsidRPr="003B1E11">
              <w:rPr>
                <w:rStyle w:val="SpecialBold"/>
              </w:rPr>
              <w:t>PERFORMANCE CR</w:t>
            </w:r>
            <w:r w:rsidRPr="003B1E11">
              <w:rPr>
                <w:rStyle w:val="SpecialBold"/>
              </w:rPr>
              <w:t>ITERIA</w:t>
            </w:r>
          </w:p>
        </w:tc>
      </w:tr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1" w:rsidP="003B1E11">
            <w:pPr>
              <w:pStyle w:val="BodyText"/>
            </w:pPr>
            <w:r w:rsidRPr="003B1E1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1">
            <w:pPr>
              <w:pStyle w:val="BodyText"/>
              <w:rPr>
                <w:lang w:val="en-NZ"/>
              </w:rPr>
            </w:pPr>
            <w:r w:rsidRPr="003B1E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1">
            <w:pPr>
              <w:pStyle w:val="List"/>
              <w:rPr>
                <w:lang w:val="en-NZ"/>
              </w:rPr>
            </w:pPr>
            <w:r w:rsidRPr="003B1E11">
              <w:t>1. Plan shots and camera movements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1" w:rsidP="003B1E11">
            <w:pPr>
              <w:pStyle w:val="List"/>
            </w:pPr>
            <w:r w:rsidRPr="003B1E11">
              <w:t>1.1 Contribute to discussions in pre-production meetings and confirm production requirements with required personnel</w:t>
            </w:r>
          </w:p>
          <w:p w:rsidR="00000000" w:rsidRPr="003B1E11" w:rsidP="003B1E11">
            <w:pPr>
              <w:pStyle w:val="List"/>
            </w:pPr>
            <w:r w:rsidRPr="003B1E11">
              <w:t>1.2 Rehearse own camera shots and moves according to production requirements</w:t>
            </w:r>
          </w:p>
          <w:p w:rsidR="00000000" w:rsidRPr="003B1E11" w:rsidP="003B1E11">
            <w:pPr>
              <w:pStyle w:val="List"/>
            </w:pPr>
            <w:r w:rsidRPr="003B1E11">
              <w:t>1.3 Generate ideas for shots and create shot lists and schedul</w:t>
            </w:r>
            <w:r w:rsidRPr="003B1E11">
              <w:t>es for use that meet production requirements</w:t>
            </w:r>
          </w:p>
          <w:p w:rsidR="00000000" w:rsidP="003B1E11">
            <w:pPr>
              <w:pStyle w:val="List"/>
              <w:rPr>
                <w:lang w:val="en-NZ"/>
              </w:rPr>
            </w:pPr>
            <w:r w:rsidRPr="003B1E11">
              <w:t>1.4 Plan work health and safety (WHS) requirements as they apply to preparation and implementation of shoots</w:t>
            </w:r>
          </w:p>
        </w:tc>
      </w:tr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1">
            <w:pPr>
              <w:pStyle w:val="List"/>
              <w:rPr>
                <w:lang w:val="en-NZ"/>
              </w:rPr>
            </w:pPr>
            <w:r w:rsidRPr="003B1E11">
              <w:t>2. Set up for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1" w:rsidP="003B1E11">
            <w:pPr>
              <w:pStyle w:val="List"/>
            </w:pPr>
            <w:r w:rsidRPr="003B1E11">
              <w:t>2.1 Assemble camera equipment and accessories to meet production requirements</w:t>
            </w:r>
          </w:p>
          <w:p w:rsidR="00000000" w:rsidRPr="003B1E11" w:rsidP="003B1E11">
            <w:pPr>
              <w:pStyle w:val="List"/>
            </w:pPr>
            <w:r w:rsidRPr="003B1E11">
              <w:t>2.</w:t>
            </w:r>
            <w:r w:rsidRPr="003B1E11">
              <w:t>2 Position camera for shots according to organisational safety standards</w:t>
            </w:r>
          </w:p>
          <w:p w:rsidR="00000000" w:rsidRPr="003B1E11" w:rsidP="003B1E11">
            <w:pPr>
              <w:pStyle w:val="List"/>
            </w:pPr>
            <w:r w:rsidRPr="003B1E11">
              <w:t>2.3 Check camera cables running from outlet points do not impede camera movements required for productions</w:t>
            </w:r>
          </w:p>
          <w:p w:rsidR="00000000" w:rsidRPr="003B1E11" w:rsidP="003B1E11">
            <w:pPr>
              <w:pStyle w:val="List"/>
            </w:pPr>
            <w:r w:rsidRPr="003B1E11">
              <w:t>2.4 Confirm with required personnel that cameras are lined up and matched to</w:t>
            </w:r>
            <w:r w:rsidRPr="003B1E11">
              <w:t xml:space="preserve"> meet production requirements </w:t>
            </w:r>
          </w:p>
          <w:p w:rsidR="00000000" w:rsidP="003B1E11">
            <w:pPr>
              <w:pStyle w:val="List"/>
              <w:rPr>
                <w:lang w:val="en-NZ"/>
              </w:rPr>
            </w:pPr>
            <w:r w:rsidRPr="003B1E11">
              <w:t>2.5 Charge and install headsets and check talkback function is operational according to production requirements</w:t>
            </w:r>
          </w:p>
        </w:tc>
      </w:tr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1">
            <w:pPr>
              <w:pStyle w:val="List"/>
              <w:rPr>
                <w:lang w:val="en-NZ"/>
              </w:rPr>
            </w:pPr>
            <w:r w:rsidRPr="003B1E11">
              <w:t>3. Rehearse and shoot content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1" w:rsidP="003B1E11">
            <w:pPr>
              <w:pStyle w:val="List"/>
            </w:pPr>
            <w:r w:rsidRPr="003B1E11">
              <w:t>3.1 Participate in production rehearsals and adjust shot lists and schedules as required</w:t>
            </w:r>
          </w:p>
          <w:p w:rsidR="00000000" w:rsidRPr="003B1E11" w:rsidP="003B1E11">
            <w:pPr>
              <w:pStyle w:val="List"/>
            </w:pPr>
            <w:r w:rsidRPr="003B1E11">
              <w:t>3.2 Re-create camera shots and movements during recording, as established in rehearsal</w:t>
            </w:r>
          </w:p>
          <w:p w:rsidR="00000000" w:rsidRPr="003B1E11" w:rsidP="003B1E11">
            <w:pPr>
              <w:pStyle w:val="List"/>
            </w:pPr>
            <w:r w:rsidRPr="003B1E11">
              <w:t xml:space="preserve">3.3 Communicate any variations to predetermined plan to required personnel </w:t>
            </w:r>
          </w:p>
          <w:p w:rsidR="00000000" w:rsidRPr="003B1E11" w:rsidP="003B1E11">
            <w:pPr>
              <w:pStyle w:val="List"/>
            </w:pPr>
            <w:r w:rsidRPr="003B1E11">
              <w:t xml:space="preserve">3.4 </w:t>
            </w:r>
            <w:r w:rsidRPr="003B1E11">
              <w:t xml:space="preserve">Respond promptly to cues from required personnel </w:t>
            </w:r>
          </w:p>
          <w:p w:rsidR="00000000" w:rsidRPr="003B1E11" w:rsidP="003B1E11">
            <w:pPr>
              <w:pStyle w:val="List"/>
            </w:pPr>
            <w:r w:rsidRPr="003B1E11">
              <w:t xml:space="preserve">3.5 Consider shots and angles from other camera operators when assessing effectiveness of cuts and dissolves between shots </w:t>
            </w:r>
          </w:p>
          <w:p w:rsidR="00000000" w:rsidP="003B1E11">
            <w:pPr>
              <w:pStyle w:val="List"/>
              <w:rPr>
                <w:lang w:val="en-NZ"/>
              </w:rPr>
            </w:pPr>
            <w:r w:rsidRPr="003B1E11">
              <w:t>3.6 Move cameras without impeding operation of other crew members</w:t>
            </w:r>
          </w:p>
        </w:tc>
      </w:tr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1">
            <w:pPr>
              <w:pStyle w:val="List"/>
              <w:rPr>
                <w:lang w:val="en-NZ"/>
              </w:rPr>
            </w:pPr>
            <w:r w:rsidRPr="003B1E11">
              <w:t>4. Wrap up shoo</w:t>
            </w:r>
            <w:r w:rsidRPr="003B1E11">
              <w:t>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1" w:rsidP="003B1E11">
            <w:pPr>
              <w:pStyle w:val="List"/>
            </w:pPr>
            <w:r w:rsidRPr="003B1E11">
              <w:t>4.1 Dismantle, pack and store equipment and accessories according to organisational procedures</w:t>
            </w:r>
          </w:p>
          <w:p w:rsidR="00000000" w:rsidRPr="003B1E11" w:rsidP="003B1E11">
            <w:pPr>
              <w:pStyle w:val="List"/>
            </w:pPr>
            <w:r w:rsidRPr="003B1E11">
              <w:t xml:space="preserve">4.2 Check locations are left in original state </w:t>
            </w:r>
          </w:p>
          <w:p w:rsidR="00000000" w:rsidRPr="003B1E11" w:rsidP="003B1E11">
            <w:pPr>
              <w:pStyle w:val="List"/>
            </w:pPr>
            <w:r w:rsidRPr="003B1E11">
              <w:t xml:space="preserve">4.3 Participate in production debriefings and reflect on own performance, noting areas for future improvement </w:t>
            </w:r>
          </w:p>
          <w:p w:rsidR="00000000" w:rsidRPr="003B1E11" w:rsidP="003B1E11">
            <w:pPr>
              <w:pStyle w:val="List"/>
            </w:pPr>
            <w:r w:rsidRPr="003B1E11">
              <w:t>4.4 Complete documentation according to organisational procedures</w:t>
            </w:r>
          </w:p>
        </w:tc>
      </w:tr>
    </w:tbl>
    <w:p w:rsidR="00000000" w:rsidRPr="003B1E11" w:rsidP="003B1E11">
      <w:pPr>
        <w:pStyle w:val="List"/>
      </w:pPr>
    </w:p>
    <w:p w:rsidR="00000000" w:rsidRPr="003B1E11" w:rsidP="003B1E11">
      <w:pPr>
        <w:pStyle w:val="AllowPageBreak"/>
      </w:pPr>
    </w:p>
    <w:p w:rsidR="00000000" w:rsidRPr="003B1E11" w:rsidP="003B1E11">
      <w:pPr>
        <w:pStyle w:val="Heading1"/>
      </w:pPr>
      <w:bookmarkStart w:id="5" w:name="O_1148094"/>
      <w:bookmarkEnd w:id="5"/>
      <w:r w:rsidRPr="003B1E11">
        <w:t>Foundation Skills</w:t>
      </w:r>
    </w:p>
    <w:p w:rsidR="00000000" w:rsidRPr="00C2059D" w:rsidP="00C2059D">
      <w:pPr>
        <w:pStyle w:val="BodyText"/>
        <w:rPr>
          <w:i/>
        </w:rPr>
      </w:pPr>
      <w:r w:rsidRPr="00C2059D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C2059D">
        <w:rPr>
          <w:rStyle w:val="Emphasis"/>
        </w:rPr>
        <w:t>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E11" w:rsidP="003B1E11">
            <w:pPr>
              <w:pStyle w:val="BodyText"/>
            </w:pPr>
            <w:r w:rsidRPr="003B1E11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E11">
            <w:pPr>
              <w:pStyle w:val="BodyText"/>
              <w:rPr>
                <w:lang w:val="en-NZ"/>
              </w:rPr>
            </w:pPr>
            <w:r w:rsidRPr="003B1E11">
              <w:rPr>
                <w:rStyle w:val="SpecialBold"/>
              </w:rPr>
              <w:t>DESCRIPTION</w:t>
            </w:r>
          </w:p>
        </w:tc>
      </w:tr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E11">
            <w:pPr>
              <w:pStyle w:val="BodyText"/>
              <w:rPr>
                <w:lang w:val="en-NZ"/>
              </w:rPr>
            </w:pPr>
            <w:r w:rsidRPr="003B1E11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1E11" w:rsidP="003B1E11">
            <w:pPr>
              <w:pStyle w:val="ListBullet"/>
            </w:pPr>
            <w:r w:rsidRPr="003B1E11">
              <w:t>Obtains information by listening and questioning</w:t>
            </w:r>
          </w:p>
          <w:p w:rsidR="00000000" w:rsidP="003B1E11">
            <w:pPr>
              <w:pStyle w:val="ListBullet"/>
              <w:rPr>
                <w:lang w:val="en-NZ"/>
              </w:rPr>
            </w:pPr>
            <w:r w:rsidRPr="003B1E11">
              <w:t>Contributes information and expresses requirements using clear language</w:t>
            </w:r>
          </w:p>
        </w:tc>
      </w:tr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E11">
            <w:pPr>
              <w:pStyle w:val="BodyText"/>
              <w:rPr>
                <w:lang w:val="en-NZ"/>
              </w:rPr>
            </w:pPr>
            <w:r w:rsidRPr="003B1E11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E11">
            <w:pPr>
              <w:pStyle w:val="ListBullet"/>
              <w:rPr>
                <w:lang w:val="en-NZ"/>
              </w:rPr>
            </w:pPr>
            <w:r w:rsidRPr="003B1E11">
              <w:t xml:space="preserve">Assists </w:t>
            </w:r>
            <w:r w:rsidRPr="003B1E11">
              <w:t>with technical and production requirements by interpreting documentation</w:t>
            </w:r>
          </w:p>
        </w:tc>
      </w:tr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E11">
            <w:pPr>
              <w:pStyle w:val="BodyText"/>
              <w:rPr>
                <w:lang w:val="en-NZ"/>
              </w:rPr>
            </w:pPr>
            <w:r w:rsidRPr="003B1E11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E11">
            <w:pPr>
              <w:pStyle w:val="ListBullet"/>
              <w:rPr>
                <w:lang w:val="en-NZ"/>
              </w:rPr>
            </w:pPr>
            <w:r w:rsidRPr="003B1E11">
              <w:t>Completes workplace documentation accurately and legibly using technically specific language</w:t>
            </w:r>
          </w:p>
        </w:tc>
      </w:tr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E11">
            <w:pPr>
              <w:pStyle w:val="BodyText"/>
              <w:rPr>
                <w:lang w:val="en-NZ"/>
              </w:rPr>
            </w:pPr>
            <w:r w:rsidRPr="003B1E11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1E11" w:rsidP="003B1E11">
            <w:pPr>
              <w:pStyle w:val="ListBullet"/>
            </w:pPr>
            <w:r w:rsidRPr="003B1E11">
              <w:t>Identifies and responds to variations in production plans and schedules</w:t>
            </w:r>
          </w:p>
          <w:p w:rsidR="00000000" w:rsidP="003B1E11">
            <w:pPr>
              <w:pStyle w:val="ListBullet"/>
              <w:rPr>
                <w:lang w:val="en-NZ"/>
              </w:rPr>
            </w:pPr>
            <w:r w:rsidRPr="003B1E11">
              <w:t xml:space="preserve">Assists with creative outcomes by demonstrating awareness of production activities </w:t>
            </w:r>
          </w:p>
        </w:tc>
      </w:tr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E11">
            <w:pPr>
              <w:pStyle w:val="BodyText"/>
              <w:rPr>
                <w:lang w:val="en-NZ"/>
              </w:rPr>
            </w:pPr>
            <w:r w:rsidRPr="003B1E11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E11">
            <w:pPr>
              <w:pStyle w:val="ListBullet"/>
              <w:rPr>
                <w:lang w:val="en-NZ"/>
              </w:rPr>
            </w:pPr>
            <w:r w:rsidRPr="003B1E11">
              <w:t xml:space="preserve">Plans and organises production tasks, taking responsibility for decisions </w:t>
            </w:r>
            <w:r w:rsidRPr="003B1E11">
              <w:t xml:space="preserve">regarding sequencing and timing </w:t>
            </w:r>
          </w:p>
        </w:tc>
      </w:tr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E11">
            <w:pPr>
              <w:pStyle w:val="BodyText"/>
              <w:rPr>
                <w:lang w:val="en-NZ"/>
              </w:rPr>
            </w:pPr>
            <w:r w:rsidRPr="003B1E11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E11">
            <w:pPr>
              <w:pStyle w:val="ListBullet"/>
              <w:rPr>
                <w:lang w:val="en-NZ"/>
              </w:rPr>
            </w:pPr>
            <w:r w:rsidRPr="003B1E11">
              <w:t>Follows workplace protocols and safety procedures</w:t>
            </w:r>
          </w:p>
        </w:tc>
      </w:tr>
      <w:tr w:rsidTr="003B1E1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1E11">
            <w:pPr>
              <w:pStyle w:val="BodyText"/>
              <w:rPr>
                <w:lang w:val="en-NZ"/>
              </w:rPr>
            </w:pPr>
            <w:r w:rsidRPr="003B1E11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1E11" w:rsidP="003B1E11">
            <w:pPr>
              <w:pStyle w:val="ListBullet"/>
            </w:pPr>
            <w:r w:rsidRPr="003B1E11">
              <w:t>Determines and completes requirements by working collaboratively</w:t>
            </w:r>
          </w:p>
          <w:p w:rsidR="00000000" w:rsidRPr="003B1E11" w:rsidP="003B1E11">
            <w:pPr>
              <w:pStyle w:val="ListBullet"/>
            </w:pPr>
            <w:r w:rsidRPr="003B1E11">
              <w:t>Assists with creative outcomes following accepted communication practices and p</w:t>
            </w:r>
            <w:r w:rsidRPr="003B1E11">
              <w:t>rotocols</w:t>
            </w:r>
          </w:p>
        </w:tc>
      </w:tr>
    </w:tbl>
    <w:p w:rsidR="00000000" w:rsidRPr="003B1E11" w:rsidP="003B1E11">
      <w:pPr>
        <w:pStyle w:val="List"/>
      </w:pPr>
    </w:p>
    <w:p w:rsidR="00000000" w:rsidRPr="003B1E11" w:rsidP="003B1E11">
      <w:pPr>
        <w:pStyle w:val="AllowPageBreak"/>
      </w:pPr>
    </w:p>
    <w:p w:rsidR="00000000" w:rsidRPr="003B1E11" w:rsidP="003B1E11">
      <w:pPr>
        <w:pStyle w:val="Heading1"/>
      </w:pPr>
      <w:bookmarkStart w:id="6" w:name="O_1148093"/>
      <w:bookmarkEnd w:id="6"/>
      <w:r w:rsidRPr="003B1E11">
        <w:t>Unit Mapping Information</w:t>
      </w:r>
    </w:p>
    <w:p w:rsidR="00000000" w:rsidRPr="003B1E11" w:rsidP="00C2059D">
      <w:pPr>
        <w:pStyle w:val="BodyText"/>
      </w:pPr>
      <w:r w:rsidRPr="003B1E11">
        <w:t>Supersedes and is equivalent to CUACAM402 Shoot screen content in a multi-camera environment.</w:t>
      </w:r>
    </w:p>
    <w:p w:rsidR="00000000" w:rsidRPr="003B1E11" w:rsidP="003B1E11">
      <w:pPr>
        <w:pStyle w:val="Heading1"/>
      </w:pPr>
      <w:bookmarkStart w:id="7" w:name="O_1148086"/>
      <w:bookmarkEnd w:id="7"/>
      <w:r w:rsidRPr="003B1E11">
        <w:t>Links</w:t>
      </w:r>
    </w:p>
    <w:p w:rsidR="00000000" w:rsidRPr="003B1E11" w:rsidP="00C2059D">
      <w:pPr>
        <w:pStyle w:val="BodyText"/>
      </w:pPr>
      <w:r w:rsidRPr="003B1E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416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1E11" w:rsidP="003B1E11"/>
    <w:sectPr w:rsidSect="003B1E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E11" w:rsidRPr="00C2059D" w:rsidP="00C205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59D" w:rsidP="003B1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059D" w:rsidP="003B1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059D" w:rsidP="003B1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5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E11" w:rsidRPr="00C2059D" w:rsidP="00C205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59D" w:rsidRPr="002D2AF8" w:rsidP="003B1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CUACAM412 Shoot screen content in a multi-camera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2059D" w:rsidP="003B1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B6C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66B2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E11"/>
  </w:style>
  <w:style w:type="character" w:customStyle="1" w:styleId="Heading1Char">
    <w:name w:val="Heading 1 Char"/>
    <w:basedOn w:val="DefaultParagraphFont"/>
    <w:link w:val="Heading1"/>
    <w:rsid w:val="003B1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E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1E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1E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1E11"/>
    <w:rPr>
      <w:b/>
      <w:spacing w:val="0"/>
    </w:rPr>
  </w:style>
  <w:style w:type="character" w:styleId="Emphasis">
    <w:name w:val="Emphasis"/>
    <w:basedOn w:val="DefaultParagraphFont"/>
    <w:qFormat/>
    <w:rsid w:val="003B1E11"/>
    <w:rPr>
      <w:i/>
    </w:rPr>
  </w:style>
  <w:style w:type="paragraph" w:customStyle="1" w:styleId="SuperHeading">
    <w:name w:val="SuperHeading"/>
    <w:basedOn w:val="Normal"/>
    <w:rsid w:val="003B1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E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1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E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E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1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E11"/>
  </w:style>
  <w:style w:type="paragraph" w:styleId="TableofFigures">
    <w:name w:val="table of figures"/>
    <w:basedOn w:val="Normal"/>
    <w:next w:val="Normal"/>
    <w:semiHidden/>
    <w:rsid w:val="003B1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E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1E11"/>
    <w:rPr>
      <w:rFonts w:ascii="Wingdings" w:hAnsi="Wingdings"/>
    </w:rPr>
  </w:style>
  <w:style w:type="paragraph" w:customStyle="1" w:styleId="TableHeading">
    <w:name w:val="Table Heading"/>
    <w:basedOn w:val="HeadingBase"/>
    <w:rsid w:val="003B1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E11"/>
    <w:rPr>
      <w:color w:val="0033CC"/>
      <w:u w:val="none"/>
    </w:rPr>
  </w:style>
  <w:style w:type="paragraph" w:customStyle="1" w:styleId="BodyTextRight">
    <w:name w:val="Body Text Right"/>
    <w:basedOn w:val="BodyText"/>
    <w:rsid w:val="003B1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E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E11"/>
    <w:rPr>
      <w:sz w:val="32"/>
    </w:rPr>
  </w:style>
  <w:style w:type="paragraph" w:customStyle="1" w:styleId="HeadingProcedure">
    <w:name w:val="Heading Procedure"/>
    <w:basedOn w:val="HeadingBase"/>
    <w:next w:val="Normal"/>
    <w:rsid w:val="003B1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E11"/>
    <w:pPr>
      <w:spacing w:before="60" w:after="60"/>
    </w:pPr>
  </w:style>
  <w:style w:type="paragraph" w:styleId="ListContinue">
    <w:name w:val="List Continue"/>
    <w:basedOn w:val="List"/>
    <w:rsid w:val="003B1E11"/>
    <w:pPr>
      <w:ind w:firstLine="0"/>
    </w:pPr>
  </w:style>
  <w:style w:type="paragraph" w:customStyle="1" w:styleId="ListNote">
    <w:name w:val="List Note"/>
    <w:basedOn w:val="List"/>
    <w:rsid w:val="003B1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E11"/>
    <w:rPr>
      <w:rFonts w:ascii="Courier New" w:hAnsi="Courier New"/>
    </w:rPr>
  </w:style>
  <w:style w:type="paragraph" w:customStyle="1" w:styleId="NoteBullet">
    <w:name w:val="Note Bullet"/>
    <w:basedOn w:val="Note"/>
    <w:rsid w:val="003B1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E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1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E11"/>
    <w:rPr>
      <w:b/>
      <w:smallCaps/>
    </w:rPr>
  </w:style>
  <w:style w:type="paragraph" w:customStyle="1" w:styleId="TableListNumber">
    <w:name w:val="Table List Number"/>
    <w:basedOn w:val="ListNumber"/>
    <w:rsid w:val="003B1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E11"/>
    <w:pPr>
      <w:numPr>
        <w:numId w:val="8"/>
      </w:numPr>
    </w:pPr>
  </w:style>
  <w:style w:type="paragraph" w:customStyle="1" w:styleId="ListAlpha2">
    <w:name w:val="List Alpha 2"/>
    <w:basedOn w:val="List2"/>
    <w:rsid w:val="003B1E11"/>
    <w:pPr>
      <w:numPr>
        <w:numId w:val="7"/>
      </w:numPr>
    </w:pPr>
  </w:style>
  <w:style w:type="paragraph" w:styleId="List2">
    <w:name w:val="List 2"/>
    <w:basedOn w:val="BodyText"/>
    <w:rsid w:val="003B1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E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E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1E11"/>
    <w:pPr>
      <w:numPr>
        <w:numId w:val="3"/>
      </w:numPr>
    </w:pPr>
  </w:style>
  <w:style w:type="paragraph" w:styleId="ListContinue2">
    <w:name w:val="List Continue 2"/>
    <w:basedOn w:val="List2"/>
    <w:rsid w:val="003B1E11"/>
    <w:pPr>
      <w:ind w:firstLine="0"/>
    </w:pPr>
  </w:style>
  <w:style w:type="paragraph" w:styleId="ListContinue3">
    <w:name w:val="List Continue 3"/>
    <w:basedOn w:val="List3"/>
    <w:rsid w:val="003B1E11"/>
    <w:pPr>
      <w:ind w:left="1021" w:firstLine="0"/>
    </w:pPr>
  </w:style>
  <w:style w:type="paragraph" w:styleId="ListContinue4">
    <w:name w:val="List Continue 4"/>
    <w:basedOn w:val="List4"/>
    <w:rsid w:val="003B1E11"/>
    <w:pPr>
      <w:ind w:firstLine="0"/>
    </w:pPr>
  </w:style>
  <w:style w:type="paragraph" w:styleId="ListContinue5">
    <w:name w:val="List Continue 5"/>
    <w:basedOn w:val="List5"/>
    <w:rsid w:val="003B1E11"/>
    <w:pPr>
      <w:ind w:firstLine="0"/>
    </w:pPr>
  </w:style>
  <w:style w:type="paragraph" w:styleId="ListNumber3">
    <w:name w:val="List Number 3"/>
    <w:basedOn w:val="List3"/>
    <w:rsid w:val="003B1E11"/>
    <w:pPr>
      <w:numPr>
        <w:numId w:val="4"/>
      </w:numPr>
    </w:pPr>
  </w:style>
  <w:style w:type="paragraph" w:styleId="ListNumber4">
    <w:name w:val="List Number 4"/>
    <w:basedOn w:val="List4"/>
    <w:rsid w:val="003B1E11"/>
    <w:pPr>
      <w:numPr>
        <w:numId w:val="5"/>
      </w:numPr>
    </w:pPr>
  </w:style>
  <w:style w:type="paragraph" w:styleId="ListNumber5">
    <w:name w:val="List Number 5"/>
    <w:basedOn w:val="List5"/>
    <w:rsid w:val="003B1E11"/>
    <w:pPr>
      <w:numPr>
        <w:numId w:val="6"/>
      </w:numPr>
    </w:pPr>
  </w:style>
  <w:style w:type="paragraph" w:styleId="BlockText">
    <w:name w:val="Block Text"/>
    <w:basedOn w:val="Normal"/>
    <w:rsid w:val="003B1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E11"/>
    <w:rPr>
      <w:sz w:val="16"/>
      <w:vertAlign w:val="superscript"/>
    </w:rPr>
  </w:style>
  <w:style w:type="character" w:customStyle="1" w:styleId="Symbols">
    <w:name w:val="Symbols"/>
    <w:basedOn w:val="DefaultParagraphFont"/>
    <w:rsid w:val="003B1E11"/>
    <w:rPr>
      <w:rFonts w:ascii="Symbol" w:hAnsi="Symbol"/>
    </w:rPr>
  </w:style>
  <w:style w:type="character" w:customStyle="1" w:styleId="MenuOptions">
    <w:name w:val="Menu Options"/>
    <w:basedOn w:val="DefaultParagraphFont"/>
    <w:rsid w:val="003B1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E11"/>
    <w:rPr>
      <w:b/>
    </w:rPr>
  </w:style>
  <w:style w:type="character" w:customStyle="1" w:styleId="Underlined">
    <w:name w:val="Underlined"/>
    <w:basedOn w:val="DefaultParagraphFont"/>
    <w:rsid w:val="003B1E11"/>
    <w:rPr>
      <w:u w:val="single"/>
    </w:rPr>
  </w:style>
  <w:style w:type="paragraph" w:customStyle="1" w:styleId="TableBodyTextRight">
    <w:name w:val="Table Body Text Right"/>
    <w:basedOn w:val="TableBodyText"/>
    <w:rsid w:val="003B1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E11"/>
    <w:rPr>
      <w:sz w:val="18"/>
    </w:rPr>
  </w:style>
  <w:style w:type="paragraph" w:customStyle="1" w:styleId="BodySmallRight">
    <w:name w:val="Body Small Right"/>
    <w:basedOn w:val="BodyTextRight"/>
    <w:rsid w:val="003B1E11"/>
    <w:rPr>
      <w:sz w:val="18"/>
      <w:szCs w:val="18"/>
    </w:rPr>
  </w:style>
  <w:style w:type="paragraph" w:customStyle="1" w:styleId="MarginEdition">
    <w:name w:val="Margin Edition"/>
    <w:basedOn w:val="MarginNote"/>
    <w:rsid w:val="003B1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E11"/>
    <w:rPr>
      <w:sz w:val="2"/>
      <w:szCs w:val="2"/>
    </w:rPr>
  </w:style>
  <w:style w:type="character" w:customStyle="1" w:styleId="Small">
    <w:name w:val="Small"/>
    <w:basedOn w:val="DefaultParagraphFont"/>
    <w:rsid w:val="003B1E11"/>
    <w:rPr>
      <w:sz w:val="16"/>
    </w:rPr>
  </w:style>
  <w:style w:type="paragraph" w:customStyle="1" w:styleId="WideTable">
    <w:name w:val="Wide Table"/>
    <w:basedOn w:val="Normal"/>
    <w:rsid w:val="003B1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E11"/>
  </w:style>
  <w:style w:type="paragraph" w:styleId="Quote">
    <w:name w:val="Quote"/>
    <w:basedOn w:val="Heading1"/>
    <w:link w:val="QuoteChar"/>
    <w:qFormat/>
    <w:rsid w:val="003B1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E11"/>
    <w:pPr>
      <w:pageBreakBefore/>
    </w:pPr>
  </w:style>
  <w:style w:type="paragraph" w:customStyle="1" w:styleId="Border">
    <w:name w:val="Border"/>
    <w:basedOn w:val="Normal"/>
    <w:qFormat/>
    <w:rsid w:val="003B1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E11"/>
    <w:rPr>
      <w:u w:val="single"/>
    </w:rPr>
  </w:style>
  <w:style w:type="character" w:customStyle="1" w:styleId="BoldandItalics">
    <w:name w:val="Bold and Italics"/>
    <w:qFormat/>
    <w:rsid w:val="003B1E11"/>
    <w:rPr>
      <w:b/>
      <w:i/>
      <w:u w:val="none"/>
    </w:rPr>
  </w:style>
  <w:style w:type="paragraph" w:styleId="BalloonText">
    <w:name w:val="Balloon Text"/>
    <w:basedOn w:val="Normal"/>
    <w:link w:val="BalloonTextChar"/>
    <w:rsid w:val="003B1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E11"/>
    <w:pPr>
      <w:spacing w:before="0" w:after="0"/>
    </w:pPr>
  </w:style>
  <w:style w:type="paragraph" w:customStyle="1" w:styleId="BodyTextBold">
    <w:name w:val="Body Text Bold"/>
    <w:basedOn w:val="BodyText"/>
    <w:qFormat/>
    <w:rsid w:val="003B1E11"/>
    <w:rPr>
      <w:b/>
    </w:rPr>
  </w:style>
  <w:style w:type="character" w:styleId="Hyperlink">
    <w:name w:val="Hyperlink"/>
    <w:basedOn w:val="DefaultParagraphFont"/>
    <w:uiPriority w:val="99"/>
    <w:unhideWhenUsed/>
    <w:rsid w:val="00C20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3952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CUACAM412 Shoot screen content in a multi-camera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