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BED" w:rsidP="00DD2B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CUACAM411 Shoot different screen content</w:t>
      </w:r>
      <w:r>
        <w:fldChar w:fldCharType="end"/>
      </w:r>
    </w:p>
    <w:p w:rsidR="00DD2BED" w:rsidP="00DD2BED">
      <w:pPr>
        <w:pStyle w:val="Version"/>
        <w:sectPr w:rsidSect="00D74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E20" w:rsidP="00D74E20">
      <w:pPr>
        <w:pStyle w:val="SuperHeading"/>
      </w:pPr>
      <w:r w:rsidRPr="00D74E20">
        <w:t>Assessment Requirements for CUACAM411 Shoot different screen content</w:t>
      </w:r>
    </w:p>
    <w:p w:rsidR="00000000" w:rsidRPr="00D74E20" w:rsidP="00D74E20">
      <w:pPr>
        <w:pStyle w:val="Heading1"/>
      </w:pPr>
      <w:bookmarkStart w:id="1" w:name="O_1148023"/>
      <w:bookmarkEnd w:id="1"/>
      <w:r w:rsidRPr="00D74E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74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20" w:rsidP="00D74E20">
            <w:pPr>
              <w:pStyle w:val="BodyText"/>
            </w:pPr>
            <w:r w:rsidRPr="00D74E2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20">
            <w:pPr>
              <w:pStyle w:val="BodyText"/>
              <w:rPr>
                <w:lang w:val="en-NZ"/>
              </w:rPr>
            </w:pPr>
            <w:r w:rsidRPr="00D74E20">
              <w:rPr>
                <w:rStyle w:val="SpecialBold"/>
              </w:rPr>
              <w:t>Comments</w:t>
            </w:r>
          </w:p>
        </w:tc>
      </w:tr>
      <w:tr w:rsidTr="00D74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20">
            <w:pPr>
              <w:pStyle w:val="BodyText"/>
              <w:rPr>
                <w:lang w:val="en-NZ"/>
              </w:rPr>
            </w:pPr>
            <w:r w:rsidRPr="00D74E2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20" w:rsidP="00D74E20">
            <w:pPr>
              <w:pStyle w:val="BodyText"/>
            </w:pPr>
            <w:r w:rsidRPr="00D74E20">
              <w:t>This version first released with CUA Creative Arts and Culture Training Package version 5.0.</w:t>
            </w:r>
          </w:p>
        </w:tc>
      </w:tr>
    </w:tbl>
    <w:p w:rsidR="00000000" w:rsidRPr="00D74E20" w:rsidP="00D74E20">
      <w:pPr>
        <w:pStyle w:val="List"/>
      </w:pPr>
    </w:p>
    <w:p w:rsidR="00000000" w:rsidRPr="00D74E20" w:rsidP="00D74E20">
      <w:pPr>
        <w:pStyle w:val="AllowPageBreak"/>
      </w:pPr>
    </w:p>
    <w:p w:rsidR="00000000" w:rsidRPr="00D74E20" w:rsidP="00D74E20">
      <w:pPr>
        <w:pStyle w:val="Heading1"/>
      </w:pPr>
      <w:bookmarkStart w:id="2" w:name="O_1148026"/>
      <w:bookmarkEnd w:id="2"/>
      <w:r w:rsidRPr="00D74E20">
        <w:t>Performance Evidence</w:t>
      </w:r>
    </w:p>
    <w:p w:rsidR="00000000" w:rsidRPr="00D74E20" w:rsidP="00DD2BED">
      <w:pPr>
        <w:pStyle w:val="BodyText"/>
      </w:pPr>
      <w:r w:rsidRPr="00D74E20">
        <w:t>The candidate must demonstrate the ability to complete the tasks outlined in the elements, performance criteria and foundation skills of this unit, including evidence of the ability to:</w:t>
      </w:r>
    </w:p>
    <w:p w:rsidR="00000000" w:rsidRPr="00D74E20" w:rsidP="00D74E20">
      <w:pPr>
        <w:pStyle w:val="ListBullet"/>
      </w:pPr>
      <w:r w:rsidRPr="00D74E20">
        <w:t>shoot at least three examples of different scree</w:t>
      </w:r>
      <w:r w:rsidRPr="00D74E20">
        <w:t>n content.</w:t>
      </w:r>
    </w:p>
    <w:p w:rsidR="00000000" w:rsidRPr="00D74E20" w:rsidP="00DD2BED">
      <w:pPr>
        <w:pStyle w:val="BodyText"/>
      </w:pPr>
      <w:r w:rsidRPr="00D74E20">
        <w:t>In the course of the above, the candidate must:</w:t>
      </w:r>
    </w:p>
    <w:p w:rsidR="00000000" w:rsidRPr="00D74E20" w:rsidP="00D74E20">
      <w:pPr>
        <w:pStyle w:val="ListBullet"/>
      </w:pPr>
      <w:r w:rsidRPr="00D74E20">
        <w:t xml:space="preserve">communicate and collaborate with required personnel in preparation for, during, and after shoots </w:t>
      </w:r>
    </w:p>
    <w:p w:rsidR="00000000" w:rsidRPr="00D74E20" w:rsidP="00D74E20">
      <w:pPr>
        <w:pStyle w:val="ListBullet"/>
      </w:pPr>
      <w:r w:rsidRPr="00D74E20">
        <w:t>respond to production requirements</w:t>
      </w:r>
    </w:p>
    <w:p w:rsidR="00000000" w:rsidRPr="00D74E20" w:rsidP="00D74E20">
      <w:pPr>
        <w:pStyle w:val="ListBullet"/>
      </w:pPr>
      <w:r w:rsidRPr="00D74E20">
        <w:t>set up, test and disassemble camera, sound and lighting equipment on location</w:t>
      </w:r>
    </w:p>
    <w:p w:rsidR="00000000" w:rsidRPr="00D74E20" w:rsidP="00D74E20">
      <w:pPr>
        <w:pStyle w:val="ListBullet"/>
      </w:pPr>
      <w:r w:rsidRPr="00D74E20">
        <w:t>safely operate camera and ancillary equipment</w:t>
      </w:r>
    </w:p>
    <w:p w:rsidR="00000000" w:rsidRPr="00D74E20" w:rsidP="00D74E20">
      <w:pPr>
        <w:pStyle w:val="ListBullet"/>
      </w:pPr>
      <w:r w:rsidRPr="00D74E20">
        <w:t>capture shots that produce desired visual effect by applying photographic and composition techniques.</w:t>
      </w:r>
    </w:p>
    <w:p w:rsidR="00000000" w:rsidRPr="00D74E20" w:rsidP="00D74E20">
      <w:pPr>
        <w:pStyle w:val="AllowPageBreak"/>
      </w:pPr>
    </w:p>
    <w:p w:rsidR="00000000" w:rsidRPr="00D74E20" w:rsidP="00D74E20">
      <w:pPr>
        <w:pStyle w:val="Heading1"/>
      </w:pPr>
      <w:bookmarkStart w:id="3" w:name="O_1148025"/>
      <w:bookmarkEnd w:id="3"/>
      <w:r w:rsidRPr="00D74E20">
        <w:t>Knowledge E</w:t>
      </w:r>
      <w:r w:rsidRPr="00D74E20">
        <w:t>vidence</w:t>
      </w:r>
    </w:p>
    <w:p w:rsidR="00000000" w:rsidRPr="00D74E20" w:rsidP="00DD2BED">
      <w:pPr>
        <w:pStyle w:val="BodyText"/>
      </w:pPr>
      <w:r w:rsidRPr="00D74E20">
        <w:t>The candidate must be able to demonstrate knowledge to complete the tasks outlined in the elements, performance criteria and foundation skills of this unit, including knowledge of:</w:t>
      </w:r>
    </w:p>
    <w:p w:rsidR="00000000" w:rsidRPr="00D74E20" w:rsidP="00D74E20">
      <w:pPr>
        <w:pStyle w:val="ListBullet"/>
      </w:pPr>
      <w:r w:rsidRPr="00D74E20">
        <w:t>roles and responsibilities of personnel involved in shooting scree</w:t>
      </w:r>
      <w:r w:rsidRPr="00D74E20">
        <w:t>n content</w:t>
      </w:r>
    </w:p>
    <w:p w:rsidR="00000000" w:rsidRPr="00D74E20" w:rsidP="00D74E20">
      <w:pPr>
        <w:pStyle w:val="ListBullet"/>
      </w:pPr>
      <w:r w:rsidRPr="00D74E20">
        <w:t>key creative and technical considerations involved in shooting screen content in a single camera environment</w:t>
      </w:r>
    </w:p>
    <w:p w:rsidR="00000000" w:rsidRPr="00D74E20" w:rsidP="00D74E20">
      <w:pPr>
        <w:pStyle w:val="ListBullet"/>
      </w:pPr>
      <w:r w:rsidRPr="00D74E20">
        <w:t xml:space="preserve">typical problems that may arise in the context of shooting different screen content, and common solutions </w:t>
      </w:r>
    </w:p>
    <w:p w:rsidR="00000000" w:rsidRPr="00D74E20" w:rsidP="00D74E20">
      <w:pPr>
        <w:pStyle w:val="ListBullet"/>
      </w:pPr>
      <w:r w:rsidRPr="00D74E20">
        <w:t>application of cameras and acc</w:t>
      </w:r>
      <w:r w:rsidRPr="00D74E20">
        <w:t>essories to produce different effects</w:t>
      </w:r>
    </w:p>
    <w:p w:rsidR="00000000" w:rsidRPr="00D74E20" w:rsidP="00D74E20">
      <w:pPr>
        <w:pStyle w:val="ListBullet"/>
      </w:pPr>
      <w:r w:rsidRPr="00D74E20">
        <w:t>the impact of shot ideas on costs, timelines, scripts and technical feasibility</w:t>
      </w:r>
    </w:p>
    <w:p w:rsidR="00000000" w:rsidRPr="00D74E20" w:rsidP="00D74E20">
      <w:pPr>
        <w:pStyle w:val="ListBullet"/>
      </w:pPr>
      <w:r w:rsidRPr="00D74E20">
        <w:t>key framing techniques and principles of shot composition</w:t>
      </w:r>
    </w:p>
    <w:p w:rsidR="00000000" w:rsidRPr="00D74E20" w:rsidP="00D74E20">
      <w:pPr>
        <w:pStyle w:val="ListBullet"/>
      </w:pPr>
      <w:r w:rsidRPr="00D74E20">
        <w:t xml:space="preserve">organisational procedures for completing documentation </w:t>
      </w:r>
    </w:p>
    <w:p w:rsidR="00000000" w:rsidRPr="00D74E20" w:rsidP="00D74E20">
      <w:pPr>
        <w:pStyle w:val="ListBullet"/>
      </w:pPr>
      <w:r w:rsidRPr="00D74E20">
        <w:t>key features of differen</w:t>
      </w:r>
      <w:r w:rsidRPr="00D74E20">
        <w:t>t types of light-measuring devices</w:t>
      </w:r>
    </w:p>
    <w:p w:rsidR="00000000" w:rsidRPr="00D74E20" w:rsidP="00D74E20">
      <w:pPr>
        <w:pStyle w:val="ListBullet"/>
      </w:pPr>
      <w:r w:rsidRPr="00D74E20">
        <w:t>photographic principles and techniques that achieve technical and aesthetic outcomes in the context of shooting for screen productions</w:t>
      </w:r>
    </w:p>
    <w:p w:rsidR="00000000" w:rsidRPr="00D74E20" w:rsidP="00D74E20">
      <w:pPr>
        <w:pStyle w:val="ListBullet"/>
      </w:pPr>
      <w:r w:rsidRPr="00D74E20">
        <w:t xml:space="preserve">basic principles of lighting that apply in the context of shooting content for screen </w:t>
      </w:r>
      <w:r w:rsidRPr="00D74E20">
        <w:t>productions</w:t>
      </w:r>
    </w:p>
    <w:p w:rsidR="00000000" w:rsidRPr="00D74E20" w:rsidP="00D74E20">
      <w:pPr>
        <w:pStyle w:val="ListBullet"/>
      </w:pPr>
      <w:r w:rsidRPr="00D74E20">
        <w:t>types of artificial light sources available to camera operators</w:t>
      </w:r>
    </w:p>
    <w:p w:rsidR="00000000" w:rsidRPr="00D74E20" w:rsidP="00D74E20">
      <w:pPr>
        <w:pStyle w:val="ListBullet"/>
      </w:pPr>
      <w:r w:rsidRPr="00D74E20">
        <w:t>organisational safety standards for packing and storing equipment</w:t>
      </w:r>
    </w:p>
    <w:p w:rsidR="00000000" w:rsidRPr="00D74E20" w:rsidP="00D74E20">
      <w:pPr>
        <w:pStyle w:val="ListBullet"/>
      </w:pPr>
      <w:r w:rsidRPr="00D74E20">
        <w:t>work health and safety (WHS) procedures that apply to shooting on location</w:t>
      </w:r>
    </w:p>
    <w:p w:rsidR="00000000" w:rsidRPr="00D74E20" w:rsidP="00D74E20">
      <w:pPr>
        <w:pStyle w:val="ListBullet"/>
      </w:pPr>
      <w:r w:rsidRPr="00D74E20">
        <w:t xml:space="preserve">equipment used to shoot screen content including industry standard digital and film cameras, drones and personal camera devices, and the safe operating procedures of this equipment </w:t>
      </w:r>
    </w:p>
    <w:p w:rsidR="00000000" w:rsidRPr="00D74E20" w:rsidP="00D74E20">
      <w:pPr>
        <w:pStyle w:val="ListBullet"/>
      </w:pPr>
      <w:r w:rsidRPr="00D74E20">
        <w:t>characteristics of microphones commonly used when shooting screen content.</w:t>
      </w:r>
    </w:p>
    <w:p w:rsidR="00000000" w:rsidRPr="00D74E20" w:rsidP="00D74E20">
      <w:pPr>
        <w:pStyle w:val="AllowPageBreak"/>
      </w:pPr>
    </w:p>
    <w:p w:rsidR="00000000" w:rsidRPr="00D74E20" w:rsidP="00D74E20">
      <w:pPr>
        <w:pStyle w:val="Heading1"/>
      </w:pPr>
      <w:bookmarkStart w:id="4" w:name="O_1148024"/>
      <w:bookmarkEnd w:id="4"/>
      <w:r w:rsidRPr="00D74E20">
        <w:t>Assessment Conditions</w:t>
      </w:r>
    </w:p>
    <w:p w:rsidR="00000000" w:rsidRPr="00D74E20" w:rsidP="00DD2BED">
      <w:pPr>
        <w:pStyle w:val="BodyText"/>
      </w:pPr>
      <w:r w:rsidRPr="00D74E20">
        <w:t>Skills in this unit must be demonstrated in a workplace or simulated environment where the conditions are typical of those in a working environment in this industry.</w:t>
      </w:r>
    </w:p>
    <w:p w:rsidR="00000000" w:rsidRPr="00D74E20" w:rsidP="00DD2BED">
      <w:pPr>
        <w:pStyle w:val="BodyText"/>
      </w:pPr>
      <w:r w:rsidRPr="00D74E20">
        <w:t>This includes access to:</w:t>
      </w:r>
    </w:p>
    <w:p w:rsidR="00000000" w:rsidRPr="00D74E20" w:rsidP="00D74E20">
      <w:pPr>
        <w:pStyle w:val="ListBullet"/>
      </w:pPr>
      <w:r w:rsidRPr="00D74E20">
        <w:t>equipment and accessor</w:t>
      </w:r>
      <w:r w:rsidRPr="00D74E20">
        <w:t>ies used to shoot screen content</w:t>
      </w:r>
    </w:p>
    <w:p w:rsidR="00000000" w:rsidRPr="00D74E20" w:rsidP="00D74E20">
      <w:pPr>
        <w:pStyle w:val="ListBullet"/>
      </w:pPr>
      <w:r w:rsidRPr="00D74E20">
        <w:t>productions which require different material to be filmed</w:t>
      </w:r>
    </w:p>
    <w:p w:rsidR="00000000" w:rsidRPr="00D74E20" w:rsidP="00D74E20">
      <w:pPr>
        <w:pStyle w:val="ListBullet"/>
      </w:pPr>
      <w:r w:rsidRPr="00D74E20">
        <w:t>interactions with others required to demonstrate the performance evidence.</w:t>
      </w:r>
    </w:p>
    <w:p w:rsidR="00000000" w:rsidRPr="00D74E20" w:rsidP="00DD2BED">
      <w:pPr>
        <w:pStyle w:val="BodyText"/>
      </w:pPr>
      <w:r w:rsidRPr="00D74E20">
        <w:t>Assessors of this unit must satisfy the requirements for assessors in applicable vocationa</w:t>
      </w:r>
      <w:r w:rsidRPr="00D74E20">
        <w:t>l educational and training legislation, frameworks and/or standards.</w:t>
      </w:r>
    </w:p>
    <w:p w:rsidR="00000000" w:rsidRPr="00D74E20" w:rsidP="00D74E20">
      <w:pPr>
        <w:pStyle w:val="Heading1"/>
      </w:pPr>
      <w:bookmarkStart w:id="5" w:name="O_1148022"/>
      <w:bookmarkEnd w:id="5"/>
      <w:r w:rsidRPr="00D74E20">
        <w:t>Links</w:t>
      </w:r>
    </w:p>
    <w:p w:rsidR="00000000" w:rsidRPr="00D74E20" w:rsidP="00DD2BED">
      <w:pPr>
        <w:pStyle w:val="BodyText"/>
      </w:pPr>
      <w:r w:rsidRPr="00D74E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4D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4E20" w:rsidP="00D74E20"/>
    <w:sectPr w:rsidSect="00D74E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20" w:rsidRPr="00DD2BED" w:rsidP="00DD2B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ED" w:rsidP="00D74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2BED" w:rsidP="00D74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2BED" w:rsidP="00D74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E20" w:rsidRPr="00DD2BED" w:rsidP="00DD2B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ED" w:rsidRPr="002D2AF8" w:rsidP="00D74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CUACAM411 Shoot different screen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D2BED" w:rsidP="00D74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2C3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4057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E20"/>
  </w:style>
  <w:style w:type="character" w:customStyle="1" w:styleId="Heading1Char">
    <w:name w:val="Heading 1 Char"/>
    <w:basedOn w:val="DefaultParagraphFont"/>
    <w:link w:val="Heading1"/>
    <w:rsid w:val="00D74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E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4E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4E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E20"/>
    <w:rPr>
      <w:b/>
      <w:spacing w:val="0"/>
    </w:rPr>
  </w:style>
  <w:style w:type="paragraph" w:customStyle="1" w:styleId="SuperHeading">
    <w:name w:val="SuperHeading"/>
    <w:basedOn w:val="Normal"/>
    <w:rsid w:val="00D74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E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4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E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E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E20"/>
    <w:rPr>
      <w:i/>
    </w:rPr>
  </w:style>
  <w:style w:type="paragraph" w:styleId="Caption">
    <w:name w:val="caption"/>
    <w:basedOn w:val="BodyText"/>
    <w:next w:val="Normal"/>
    <w:qFormat/>
    <w:rsid w:val="00D74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E20"/>
  </w:style>
  <w:style w:type="paragraph" w:styleId="TableofFigures">
    <w:name w:val="table of figures"/>
    <w:basedOn w:val="Normal"/>
    <w:next w:val="Normal"/>
    <w:semiHidden/>
    <w:rsid w:val="00D74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E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4E20"/>
    <w:rPr>
      <w:rFonts w:ascii="Wingdings" w:hAnsi="Wingdings"/>
    </w:rPr>
  </w:style>
  <w:style w:type="paragraph" w:customStyle="1" w:styleId="TableHeading">
    <w:name w:val="Table Heading"/>
    <w:basedOn w:val="HeadingBase"/>
    <w:rsid w:val="00D74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E20"/>
    <w:rPr>
      <w:color w:val="0033CC"/>
      <w:u w:val="none"/>
    </w:rPr>
  </w:style>
  <w:style w:type="paragraph" w:customStyle="1" w:styleId="BodyTextRight">
    <w:name w:val="Body Text Right"/>
    <w:basedOn w:val="BodyText"/>
    <w:rsid w:val="00D74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E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E20"/>
    <w:rPr>
      <w:sz w:val="32"/>
    </w:rPr>
  </w:style>
  <w:style w:type="paragraph" w:customStyle="1" w:styleId="HeadingProcedure">
    <w:name w:val="Heading Procedure"/>
    <w:basedOn w:val="HeadingBase"/>
    <w:next w:val="Normal"/>
    <w:rsid w:val="00D74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E20"/>
    <w:pPr>
      <w:spacing w:before="60" w:after="60"/>
    </w:pPr>
  </w:style>
  <w:style w:type="paragraph" w:styleId="ListContinue">
    <w:name w:val="List Continue"/>
    <w:basedOn w:val="List"/>
    <w:rsid w:val="00D74E20"/>
    <w:pPr>
      <w:ind w:firstLine="0"/>
    </w:pPr>
  </w:style>
  <w:style w:type="paragraph" w:customStyle="1" w:styleId="ListNote">
    <w:name w:val="List Note"/>
    <w:basedOn w:val="List"/>
    <w:rsid w:val="00D74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E20"/>
    <w:rPr>
      <w:rFonts w:ascii="Courier New" w:hAnsi="Courier New"/>
    </w:rPr>
  </w:style>
  <w:style w:type="paragraph" w:customStyle="1" w:styleId="NoteBullet">
    <w:name w:val="Note Bullet"/>
    <w:basedOn w:val="Note"/>
    <w:rsid w:val="00D74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E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4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E20"/>
    <w:rPr>
      <w:b/>
      <w:smallCaps/>
    </w:rPr>
  </w:style>
  <w:style w:type="paragraph" w:customStyle="1" w:styleId="TableListNumber">
    <w:name w:val="Table List Number"/>
    <w:basedOn w:val="ListNumber"/>
    <w:rsid w:val="00D74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E20"/>
    <w:pPr>
      <w:numPr>
        <w:numId w:val="8"/>
      </w:numPr>
    </w:pPr>
  </w:style>
  <w:style w:type="paragraph" w:customStyle="1" w:styleId="ListAlpha2">
    <w:name w:val="List Alpha 2"/>
    <w:basedOn w:val="List2"/>
    <w:rsid w:val="00D74E20"/>
    <w:pPr>
      <w:numPr>
        <w:numId w:val="7"/>
      </w:numPr>
    </w:pPr>
  </w:style>
  <w:style w:type="paragraph" w:styleId="List2">
    <w:name w:val="List 2"/>
    <w:basedOn w:val="BodyText"/>
    <w:rsid w:val="00D74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E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E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4E20"/>
    <w:pPr>
      <w:numPr>
        <w:numId w:val="3"/>
      </w:numPr>
    </w:pPr>
  </w:style>
  <w:style w:type="paragraph" w:styleId="ListContinue2">
    <w:name w:val="List Continue 2"/>
    <w:basedOn w:val="List2"/>
    <w:rsid w:val="00D74E20"/>
    <w:pPr>
      <w:ind w:firstLine="0"/>
    </w:pPr>
  </w:style>
  <w:style w:type="paragraph" w:styleId="ListContinue3">
    <w:name w:val="List Continue 3"/>
    <w:basedOn w:val="List3"/>
    <w:rsid w:val="00D74E20"/>
    <w:pPr>
      <w:ind w:left="1021" w:firstLine="0"/>
    </w:pPr>
  </w:style>
  <w:style w:type="paragraph" w:styleId="ListContinue4">
    <w:name w:val="List Continue 4"/>
    <w:basedOn w:val="List4"/>
    <w:rsid w:val="00D74E20"/>
    <w:pPr>
      <w:ind w:firstLine="0"/>
    </w:pPr>
  </w:style>
  <w:style w:type="paragraph" w:styleId="ListContinue5">
    <w:name w:val="List Continue 5"/>
    <w:basedOn w:val="List5"/>
    <w:rsid w:val="00D74E20"/>
    <w:pPr>
      <w:ind w:firstLine="0"/>
    </w:pPr>
  </w:style>
  <w:style w:type="paragraph" w:styleId="ListNumber3">
    <w:name w:val="List Number 3"/>
    <w:basedOn w:val="List3"/>
    <w:rsid w:val="00D74E20"/>
    <w:pPr>
      <w:numPr>
        <w:numId w:val="4"/>
      </w:numPr>
    </w:pPr>
  </w:style>
  <w:style w:type="paragraph" w:styleId="ListNumber4">
    <w:name w:val="List Number 4"/>
    <w:basedOn w:val="List4"/>
    <w:rsid w:val="00D74E20"/>
    <w:pPr>
      <w:numPr>
        <w:numId w:val="5"/>
      </w:numPr>
    </w:pPr>
  </w:style>
  <w:style w:type="paragraph" w:styleId="ListNumber5">
    <w:name w:val="List Number 5"/>
    <w:basedOn w:val="List5"/>
    <w:rsid w:val="00D74E20"/>
    <w:pPr>
      <w:numPr>
        <w:numId w:val="6"/>
      </w:numPr>
    </w:pPr>
  </w:style>
  <w:style w:type="paragraph" w:styleId="BlockText">
    <w:name w:val="Block Text"/>
    <w:basedOn w:val="Normal"/>
    <w:rsid w:val="00D74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E20"/>
    <w:rPr>
      <w:sz w:val="16"/>
      <w:vertAlign w:val="superscript"/>
    </w:rPr>
  </w:style>
  <w:style w:type="character" w:customStyle="1" w:styleId="Symbols">
    <w:name w:val="Symbols"/>
    <w:basedOn w:val="DefaultParagraphFont"/>
    <w:rsid w:val="00D74E20"/>
    <w:rPr>
      <w:rFonts w:ascii="Symbol" w:hAnsi="Symbol"/>
    </w:rPr>
  </w:style>
  <w:style w:type="character" w:customStyle="1" w:styleId="MenuOptions">
    <w:name w:val="Menu Options"/>
    <w:basedOn w:val="DefaultParagraphFont"/>
    <w:rsid w:val="00D74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E20"/>
    <w:rPr>
      <w:b/>
    </w:rPr>
  </w:style>
  <w:style w:type="character" w:customStyle="1" w:styleId="Underlined">
    <w:name w:val="Underlined"/>
    <w:basedOn w:val="DefaultParagraphFont"/>
    <w:rsid w:val="00D74E20"/>
    <w:rPr>
      <w:u w:val="single"/>
    </w:rPr>
  </w:style>
  <w:style w:type="paragraph" w:customStyle="1" w:styleId="TableBodyTextRight">
    <w:name w:val="Table Body Text Right"/>
    <w:basedOn w:val="TableBodyText"/>
    <w:rsid w:val="00D74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E20"/>
    <w:rPr>
      <w:sz w:val="18"/>
    </w:rPr>
  </w:style>
  <w:style w:type="paragraph" w:customStyle="1" w:styleId="BodySmallRight">
    <w:name w:val="Body Small Right"/>
    <w:basedOn w:val="BodyTextRight"/>
    <w:rsid w:val="00D74E20"/>
    <w:rPr>
      <w:sz w:val="18"/>
      <w:szCs w:val="18"/>
    </w:rPr>
  </w:style>
  <w:style w:type="paragraph" w:customStyle="1" w:styleId="MarginEdition">
    <w:name w:val="Margin Edition"/>
    <w:basedOn w:val="MarginNote"/>
    <w:rsid w:val="00D74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E20"/>
    <w:rPr>
      <w:sz w:val="2"/>
      <w:szCs w:val="2"/>
    </w:rPr>
  </w:style>
  <w:style w:type="character" w:customStyle="1" w:styleId="Small">
    <w:name w:val="Small"/>
    <w:basedOn w:val="DefaultParagraphFont"/>
    <w:rsid w:val="00D74E20"/>
    <w:rPr>
      <w:sz w:val="16"/>
    </w:rPr>
  </w:style>
  <w:style w:type="paragraph" w:customStyle="1" w:styleId="WideTable">
    <w:name w:val="Wide Table"/>
    <w:basedOn w:val="Normal"/>
    <w:rsid w:val="00D74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E20"/>
  </w:style>
  <w:style w:type="paragraph" w:styleId="Quote">
    <w:name w:val="Quote"/>
    <w:basedOn w:val="Heading1"/>
    <w:link w:val="QuoteChar"/>
    <w:qFormat/>
    <w:rsid w:val="00D74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E20"/>
    <w:pPr>
      <w:pageBreakBefore/>
    </w:pPr>
  </w:style>
  <w:style w:type="paragraph" w:customStyle="1" w:styleId="Border">
    <w:name w:val="Border"/>
    <w:basedOn w:val="Normal"/>
    <w:qFormat/>
    <w:rsid w:val="00D74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E20"/>
    <w:rPr>
      <w:u w:val="single"/>
    </w:rPr>
  </w:style>
  <w:style w:type="character" w:customStyle="1" w:styleId="BoldandItalics">
    <w:name w:val="Bold and Italics"/>
    <w:qFormat/>
    <w:rsid w:val="00D74E20"/>
    <w:rPr>
      <w:b/>
      <w:i/>
      <w:u w:val="none"/>
    </w:rPr>
  </w:style>
  <w:style w:type="paragraph" w:styleId="BalloonText">
    <w:name w:val="Balloon Text"/>
    <w:basedOn w:val="Normal"/>
    <w:link w:val="BalloonTextChar"/>
    <w:rsid w:val="00D74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E20"/>
    <w:pPr>
      <w:spacing w:before="0" w:after="0"/>
    </w:pPr>
  </w:style>
  <w:style w:type="paragraph" w:customStyle="1" w:styleId="BodyTextBold">
    <w:name w:val="Body Text Bold"/>
    <w:basedOn w:val="BodyText"/>
    <w:qFormat/>
    <w:rsid w:val="00D74E20"/>
    <w:rPr>
      <w:b/>
    </w:rPr>
  </w:style>
  <w:style w:type="character" w:styleId="Hyperlink">
    <w:name w:val="Hyperlink"/>
    <w:basedOn w:val="DefaultParagraphFont"/>
    <w:uiPriority w:val="99"/>
    <w:unhideWhenUsed/>
    <w:rsid w:val="00DD2B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2905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CUACAM411 Shoot different screen content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2022-10-19T13:22:00Z</dcterms:modified>
</cp:coreProperties>
</file>