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85C" w:rsidP="00B348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CUABRT502 Manage and operate technical requirements for virtual and hybrid events</w:t>
      </w:r>
      <w:r>
        <w:fldChar w:fldCharType="end"/>
      </w:r>
    </w:p>
    <w:p w:rsidR="00B3485C" w:rsidP="00B3485C">
      <w:pPr>
        <w:pStyle w:val="Version"/>
        <w:sectPr w:rsidSect="00D705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0504" w:rsidP="00D70504">
      <w:pPr>
        <w:pStyle w:val="SuperHeading"/>
      </w:pPr>
      <w:r w:rsidRPr="00D70504">
        <w:t>Assessment Requirements for CUABRT502 Manage and operate technical requirements for virtual and hybrid events</w:t>
      </w:r>
    </w:p>
    <w:p w:rsidR="00000000" w:rsidRPr="00D70504" w:rsidP="00D70504">
      <w:pPr>
        <w:pStyle w:val="Heading1"/>
      </w:pPr>
      <w:bookmarkStart w:id="1" w:name="O_1252519"/>
      <w:bookmarkEnd w:id="1"/>
      <w:r w:rsidRPr="00D705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2"/>
        <w:gridCol w:w="6030"/>
      </w:tblGrid>
      <w:tr w:rsidTr="00D70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504">
            <w:pPr>
              <w:pStyle w:val="BodyText"/>
              <w:rPr>
                <w:lang w:val="en-NZ"/>
              </w:rPr>
            </w:pPr>
            <w:r w:rsidRPr="00D70504">
              <w:t>Release 1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504" w:rsidP="00D70504">
            <w:pPr>
              <w:pStyle w:val="BodyText"/>
            </w:pPr>
            <w:r w:rsidRPr="00D70504">
              <w:t>This version first released with CUA Creative Arts and Culture Training Package version 6.0.</w:t>
            </w:r>
          </w:p>
          <w:p w:rsidR="00000000" w:rsidRPr="00D70504" w:rsidP="00D70504">
            <w:pPr>
              <w:pStyle w:val="BodyText"/>
            </w:pPr>
            <w:r w:rsidRPr="00D70504">
              <w:t>New unit of competency.</w:t>
            </w:r>
          </w:p>
        </w:tc>
      </w:tr>
    </w:tbl>
    <w:p w:rsidR="00000000" w:rsidRPr="00D70504" w:rsidP="00D70504">
      <w:pPr>
        <w:pStyle w:val="BodyText"/>
      </w:pPr>
    </w:p>
    <w:p w:rsidR="00000000" w:rsidRPr="00D70504" w:rsidP="00D70504">
      <w:pPr>
        <w:pStyle w:val="AllowPageBreak"/>
      </w:pPr>
    </w:p>
    <w:p w:rsidR="00000000" w:rsidRPr="00D70504" w:rsidP="00D70504">
      <w:pPr>
        <w:pStyle w:val="Heading1"/>
      </w:pPr>
      <w:bookmarkStart w:id="2" w:name="O_1252520"/>
      <w:bookmarkEnd w:id="2"/>
      <w:r w:rsidRPr="00D70504">
        <w:t>Performance Evidence</w:t>
      </w:r>
    </w:p>
    <w:p w:rsidR="00000000" w:rsidRPr="00D70504" w:rsidP="00B3485C">
      <w:pPr>
        <w:pStyle w:val="BodyText"/>
      </w:pPr>
      <w:r w:rsidRPr="00D70504">
        <w:t>The candidate must demonstrate the ability to complete the tasks outlined in the elements, performance criteria and foundation skills of this unit, including evidence of the ability to:</w:t>
      </w:r>
    </w:p>
    <w:p w:rsidR="00000000" w:rsidRPr="00D70504" w:rsidP="00D70504">
      <w:pPr>
        <w:pStyle w:val="ListBullet"/>
      </w:pPr>
      <w:r w:rsidRPr="00D70504">
        <w:t>man</w:t>
      </w:r>
      <w:r w:rsidRPr="00D70504">
        <w:t>age and operate technical requirements for at least two events, including:</w:t>
      </w:r>
    </w:p>
    <w:p w:rsidR="00000000" w:rsidRPr="00D70504" w:rsidP="00D70504">
      <w:pPr>
        <w:pStyle w:val="ListBullet2"/>
      </w:pPr>
      <w:r w:rsidRPr="00D70504">
        <w:t>one virtual event</w:t>
      </w:r>
    </w:p>
    <w:p w:rsidR="00000000" w:rsidRPr="00D70504" w:rsidP="00D70504">
      <w:pPr>
        <w:pStyle w:val="ListBullet2"/>
      </w:pPr>
      <w:r w:rsidRPr="00D70504">
        <w:t>one hybrid event</w:t>
      </w:r>
    </w:p>
    <w:p w:rsidR="00000000" w:rsidRPr="00D70504" w:rsidP="00D70504">
      <w:pPr>
        <w:pStyle w:val="BodyText"/>
      </w:pPr>
    </w:p>
    <w:p w:rsidR="00000000" w:rsidRPr="00D70504" w:rsidP="00B3485C">
      <w:pPr>
        <w:pStyle w:val="BodyText"/>
      </w:pPr>
      <w:r w:rsidRPr="00D70504">
        <w:t xml:space="preserve">In the course of the above, the candidate must: </w:t>
      </w:r>
    </w:p>
    <w:p w:rsidR="00000000" w:rsidRPr="00D70504" w:rsidP="00D70504">
      <w:pPr>
        <w:pStyle w:val="ListBullet"/>
      </w:pPr>
      <w:r w:rsidRPr="00D70504">
        <w:t>develop a technical plan for events</w:t>
      </w:r>
    </w:p>
    <w:p w:rsidR="00000000" w:rsidRPr="00D70504" w:rsidP="00D70504">
      <w:pPr>
        <w:pStyle w:val="ListBullet"/>
      </w:pPr>
      <w:r w:rsidRPr="00D70504">
        <w:t xml:space="preserve">set up and test equipment and technologies for events </w:t>
      </w:r>
    </w:p>
    <w:p w:rsidR="00000000" w:rsidRPr="00D70504" w:rsidP="00D70504">
      <w:pPr>
        <w:pStyle w:val="ListBullet"/>
      </w:pPr>
      <w:r w:rsidRPr="00D70504">
        <w:t>communicate and work collaboratively with production staff during events</w:t>
      </w:r>
    </w:p>
    <w:p w:rsidR="00000000" w:rsidRPr="00D70504" w:rsidP="00D70504">
      <w:pPr>
        <w:pStyle w:val="ListBullet"/>
      </w:pPr>
      <w:r w:rsidRPr="00D70504">
        <w:t>evaluate event outcome against technical plan for events.</w:t>
      </w:r>
    </w:p>
    <w:p w:rsidR="00000000" w:rsidRPr="00D70504" w:rsidP="00D70504">
      <w:pPr>
        <w:pStyle w:val="AllowPageBreak"/>
      </w:pPr>
    </w:p>
    <w:p w:rsidR="00000000" w:rsidRPr="00D70504" w:rsidP="00D70504">
      <w:pPr>
        <w:pStyle w:val="Heading1"/>
      </w:pPr>
      <w:bookmarkStart w:id="3" w:name="O_1252521"/>
      <w:bookmarkEnd w:id="3"/>
      <w:r w:rsidRPr="00D70504">
        <w:t>Knowledge Evidence</w:t>
      </w:r>
    </w:p>
    <w:p w:rsidR="00000000" w:rsidRPr="00D70504" w:rsidP="00B3485C">
      <w:pPr>
        <w:pStyle w:val="BodyText"/>
      </w:pPr>
      <w:r w:rsidRPr="00D70504">
        <w:t>The candidate must be able to demonstrate knowledge to complete the tasks outlined in t</w:t>
      </w:r>
      <w:r w:rsidRPr="00D70504">
        <w:t>he elements, performance criteria and foundation skills of this unit, including knowledge of:</w:t>
      </w:r>
    </w:p>
    <w:p w:rsidR="00000000" w:rsidRPr="00D70504" w:rsidP="00D70504">
      <w:pPr>
        <w:pStyle w:val="ListBullet"/>
      </w:pPr>
      <w:r w:rsidRPr="00D70504">
        <w:t>safety, licensing, and regulatory requirements relating to virtual and hybrid events, including:</w:t>
      </w:r>
    </w:p>
    <w:p w:rsidR="00000000" w:rsidRPr="00D70504" w:rsidP="00D70504">
      <w:pPr>
        <w:pStyle w:val="ListBullet2"/>
      </w:pPr>
      <w:r w:rsidRPr="00D70504">
        <w:t>work health and safety (WHS) requirements</w:t>
      </w:r>
    </w:p>
    <w:p w:rsidR="00000000" w:rsidRPr="00D70504" w:rsidP="00D70504">
      <w:pPr>
        <w:pStyle w:val="ListBullet2"/>
      </w:pPr>
      <w:r w:rsidRPr="00D70504">
        <w:t>copyright and intelle</w:t>
      </w:r>
      <w:r w:rsidRPr="00D70504">
        <w:t>ctual property requirements</w:t>
      </w:r>
    </w:p>
    <w:p w:rsidR="00000000" w:rsidRPr="00D70504" w:rsidP="00D70504">
      <w:pPr>
        <w:pStyle w:val="ListBullet"/>
      </w:pPr>
      <w:r w:rsidRPr="00D70504">
        <w:t>key technical requirements of virtual and hybrid events including:</w:t>
      </w:r>
    </w:p>
    <w:p w:rsidR="00000000" w:rsidRPr="00D70504" w:rsidP="00D70504">
      <w:pPr>
        <w:pStyle w:val="ListBullet2"/>
      </w:pPr>
      <w:r w:rsidRPr="00D70504">
        <w:t>technology and software requirements</w:t>
      </w:r>
    </w:p>
    <w:p w:rsidR="00000000" w:rsidRPr="00D70504" w:rsidP="00D70504">
      <w:pPr>
        <w:pStyle w:val="ListBullet2"/>
      </w:pPr>
      <w:r w:rsidRPr="00D70504">
        <w:t xml:space="preserve">video, audio, and sound production requirements </w:t>
      </w:r>
    </w:p>
    <w:p w:rsidR="00000000" w:rsidRPr="00D70504" w:rsidP="00D70504">
      <w:pPr>
        <w:pStyle w:val="ListBullet2"/>
      </w:pPr>
      <w:r w:rsidRPr="00D70504">
        <w:t>accessibility requirements and inclusive technical features</w:t>
      </w:r>
    </w:p>
    <w:p w:rsidR="00000000" w:rsidRPr="00D70504" w:rsidP="00D70504">
      <w:pPr>
        <w:pStyle w:val="ListBullet"/>
      </w:pPr>
      <w:r w:rsidRPr="00D70504">
        <w:t>key technologies and platforms used to manage and livestream virtual and hybrid events</w:t>
      </w:r>
    </w:p>
    <w:p w:rsidR="00000000" w:rsidRPr="00D70504" w:rsidP="00D70504">
      <w:pPr>
        <w:pStyle w:val="ListBullet"/>
      </w:pPr>
      <w:r w:rsidRPr="00D70504">
        <w:t>key roles and responsibilities of event team members in delivering virtual and hybrid events</w:t>
      </w:r>
    </w:p>
    <w:p w:rsidR="00000000" w:rsidRPr="00D70504" w:rsidP="00D70504">
      <w:pPr>
        <w:pStyle w:val="ListBullet"/>
      </w:pPr>
      <w:r w:rsidRPr="00D70504">
        <w:t>key components of technical plan for events described in performance evidenc</w:t>
      </w:r>
      <w:r w:rsidRPr="00D70504">
        <w:t>e, including:</w:t>
      </w:r>
    </w:p>
    <w:p w:rsidR="00000000" w:rsidRPr="00D70504" w:rsidP="00D70504">
      <w:pPr>
        <w:pStyle w:val="ListBullet2"/>
      </w:pPr>
      <w:r w:rsidRPr="00D70504">
        <w:t>event activities</w:t>
      </w:r>
    </w:p>
    <w:p w:rsidR="00000000" w:rsidRPr="00D70504" w:rsidP="00D70504">
      <w:pPr>
        <w:pStyle w:val="ListBullet2"/>
      </w:pPr>
      <w:r w:rsidRPr="00D70504">
        <w:t>work schedule</w:t>
      </w:r>
    </w:p>
    <w:p w:rsidR="00000000" w:rsidRPr="00D70504" w:rsidP="00D70504">
      <w:pPr>
        <w:pStyle w:val="ListBullet2"/>
      </w:pPr>
      <w:r w:rsidRPr="00D70504">
        <w:t>contingency plan</w:t>
      </w:r>
    </w:p>
    <w:p w:rsidR="00000000" w:rsidRPr="00D70504" w:rsidP="00D70504">
      <w:pPr>
        <w:pStyle w:val="ListBullet2"/>
      </w:pPr>
      <w:r w:rsidRPr="00D70504">
        <w:t>accessibility requirements</w:t>
      </w:r>
    </w:p>
    <w:p w:rsidR="00000000" w:rsidRPr="00D70504" w:rsidP="00D70504">
      <w:pPr>
        <w:pStyle w:val="ListBullet"/>
      </w:pPr>
      <w:r w:rsidRPr="00D70504">
        <w:t>types of hybrid or virtual events in the creative industries, including:</w:t>
      </w:r>
    </w:p>
    <w:p w:rsidR="00000000" w:rsidRPr="00D70504" w:rsidP="00D70504">
      <w:pPr>
        <w:pStyle w:val="ListBullet2"/>
      </w:pPr>
      <w:r w:rsidRPr="00D70504">
        <w:t>live music</w:t>
      </w:r>
    </w:p>
    <w:p w:rsidR="00000000" w:rsidRPr="00D70504" w:rsidP="00D70504">
      <w:pPr>
        <w:pStyle w:val="ListBullet2"/>
      </w:pPr>
      <w:r w:rsidRPr="00D70504">
        <w:t>dance performance</w:t>
      </w:r>
    </w:p>
    <w:p w:rsidR="00000000" w:rsidRPr="00D70504" w:rsidP="00D70504">
      <w:pPr>
        <w:pStyle w:val="ListBullet2"/>
      </w:pPr>
      <w:r w:rsidRPr="00D70504">
        <w:t>film festivals</w:t>
      </w:r>
    </w:p>
    <w:p w:rsidR="00000000" w:rsidRPr="00D70504" w:rsidP="00D70504">
      <w:pPr>
        <w:pStyle w:val="ListBullet2"/>
      </w:pPr>
      <w:r w:rsidRPr="00D70504">
        <w:t>art exhibitions</w:t>
      </w:r>
    </w:p>
    <w:p w:rsidR="00000000" w:rsidRPr="00D70504" w:rsidP="00D70504">
      <w:pPr>
        <w:pStyle w:val="ListBullet2"/>
      </w:pPr>
      <w:r w:rsidRPr="00D70504">
        <w:t>live production</w:t>
      </w:r>
    </w:p>
    <w:p w:rsidR="00000000" w:rsidRPr="00D70504" w:rsidP="00D70504">
      <w:pPr>
        <w:pStyle w:val="ListBullet"/>
      </w:pPr>
      <w:r w:rsidRPr="00D70504">
        <w:t>policies and procedures relating to setting up, testing and managing technical requirements for virtual and hybrid events</w:t>
      </w:r>
    </w:p>
    <w:p w:rsidR="00000000" w:rsidRPr="00D70504" w:rsidP="00D70504">
      <w:pPr>
        <w:pStyle w:val="ListBullet"/>
      </w:pPr>
      <w:r w:rsidRPr="00D70504">
        <w:t>strategies to resolve typical technical problems that arise in virtual and hybrid events</w:t>
      </w:r>
    </w:p>
    <w:p w:rsidR="00000000" w:rsidRPr="00D70504" w:rsidP="00D70504">
      <w:pPr>
        <w:pStyle w:val="ListBullet"/>
      </w:pPr>
      <w:r w:rsidRPr="00D70504">
        <w:t>strategies to manage and work collaboratively</w:t>
      </w:r>
      <w:r w:rsidRPr="00D70504">
        <w:t xml:space="preserve"> with a team</w:t>
      </w:r>
    </w:p>
    <w:p w:rsidR="00000000" w:rsidRPr="00D70504" w:rsidP="00D70504">
      <w:pPr>
        <w:pStyle w:val="ListBullet"/>
      </w:pPr>
      <w:r w:rsidRPr="00D70504">
        <w:t>strategies used to engage and manage audience members</w:t>
      </w:r>
    </w:p>
    <w:p w:rsidR="00000000" w:rsidRPr="00D70504" w:rsidP="00D70504">
      <w:pPr>
        <w:pStyle w:val="ListBullet"/>
      </w:pPr>
      <w:r w:rsidRPr="00D70504">
        <w:t>methods to gain audience and other stakeholder feedback for the evaluation of events.</w:t>
      </w:r>
    </w:p>
    <w:p w:rsidR="00000000" w:rsidRPr="00D70504" w:rsidP="00D70504">
      <w:pPr>
        <w:pStyle w:val="AllowPageBreak"/>
      </w:pPr>
    </w:p>
    <w:p w:rsidR="00000000" w:rsidRPr="00D70504" w:rsidP="00D70504">
      <w:pPr>
        <w:pStyle w:val="Heading1"/>
      </w:pPr>
      <w:bookmarkStart w:id="4" w:name="O_1252522"/>
      <w:bookmarkEnd w:id="4"/>
      <w:r w:rsidRPr="00D70504">
        <w:t>Assessment Conditions</w:t>
      </w:r>
    </w:p>
    <w:p w:rsidR="00000000" w:rsidRPr="00D70504" w:rsidP="00B3485C">
      <w:pPr>
        <w:pStyle w:val="BodyText"/>
      </w:pPr>
      <w:r w:rsidRPr="00D70504">
        <w:t>Skills in this unit must be demonstrated in a workplace or sim</w:t>
      </w:r>
      <w:r w:rsidRPr="00D70504">
        <w:t xml:space="preserve">ulated environment where the conditions are typical of those in a working environment in this industry. </w:t>
      </w:r>
    </w:p>
    <w:p w:rsidR="00000000" w:rsidRPr="00D70504" w:rsidP="00B3485C">
      <w:pPr>
        <w:pStyle w:val="BodyText"/>
      </w:pPr>
      <w:r w:rsidRPr="00D70504">
        <w:t>This includes access to:</w:t>
      </w:r>
    </w:p>
    <w:p w:rsidR="00000000" w:rsidRPr="00D70504" w:rsidP="00D70504">
      <w:pPr>
        <w:pStyle w:val="ListBullet"/>
      </w:pPr>
      <w:r w:rsidRPr="00D70504">
        <w:t>technologies and equipment to manage technical requirements for events</w:t>
      </w:r>
    </w:p>
    <w:p w:rsidR="00000000" w:rsidRPr="00D70504" w:rsidP="00D70504">
      <w:pPr>
        <w:pStyle w:val="ListBullet"/>
      </w:pPr>
      <w:r w:rsidRPr="00D70504">
        <w:t>information on the technical requirements for events.</w:t>
      </w:r>
    </w:p>
    <w:p w:rsidR="00000000" w:rsidRPr="00D70504" w:rsidP="00D70504">
      <w:pPr>
        <w:pStyle w:val="BodyText"/>
      </w:pPr>
    </w:p>
    <w:p w:rsidR="00000000" w:rsidRPr="00D70504" w:rsidP="00B3485C">
      <w:pPr>
        <w:pStyle w:val="BodyText"/>
      </w:pPr>
      <w:r w:rsidRPr="00D70504">
        <w:t>Assessors of this unit must satisfy the requirements for assessors in applicable vocational education and training legislation, frameworks and/or standards.</w:t>
      </w:r>
    </w:p>
    <w:p w:rsidR="00000000" w:rsidRPr="00D70504" w:rsidP="00D70504">
      <w:pPr>
        <w:pStyle w:val="Heading1"/>
      </w:pPr>
      <w:bookmarkStart w:id="5" w:name="O_1252525"/>
      <w:bookmarkEnd w:id="5"/>
      <w:r w:rsidRPr="00D70504">
        <w:t>Links</w:t>
      </w:r>
    </w:p>
    <w:p w:rsidR="00000000" w:rsidRPr="00D70504" w:rsidP="00B3485C">
      <w:pPr>
        <w:pStyle w:val="BodyText"/>
      </w:pPr>
      <w:r w:rsidRPr="00D70504">
        <w:t>Companion Volum</w:t>
      </w:r>
      <w:r w:rsidRPr="00D70504">
        <w:t xml:space="preserve">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C5F2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70504" w:rsidP="00D70504"/>
    <w:sectPr w:rsidSect="00D705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5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504" w:rsidRPr="00B3485C" w:rsidP="00B348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5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85C" w:rsidP="00D705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485C" w:rsidP="00D705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485C" w:rsidP="00D705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5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8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0504" w:rsidRPr="00B3485C" w:rsidP="00B348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5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85C" w:rsidRPr="002D2AF8" w:rsidP="00D705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CUABRT502 Manage and operate technical requirements for virtual and hybrid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3485C" w:rsidP="00D705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F086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541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92CF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5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05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05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05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05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05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05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05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05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05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05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0504"/>
  </w:style>
  <w:style w:type="character" w:customStyle="1" w:styleId="Heading1Char">
    <w:name w:val="Heading 1 Char"/>
    <w:basedOn w:val="DefaultParagraphFont"/>
    <w:link w:val="Heading1"/>
    <w:rsid w:val="00D705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05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05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05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05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05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05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05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05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05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0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0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0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0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05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05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05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05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05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05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05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05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05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05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05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05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05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0504"/>
    <w:rPr>
      <w:b/>
      <w:spacing w:val="0"/>
    </w:rPr>
  </w:style>
  <w:style w:type="paragraph" w:customStyle="1" w:styleId="SuperTitle">
    <w:name w:val="SuperTitle"/>
    <w:basedOn w:val="Title"/>
    <w:rsid w:val="00D705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05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05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05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05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05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05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05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05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05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05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05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0504"/>
    <w:rPr>
      <w:i/>
    </w:rPr>
  </w:style>
  <w:style w:type="paragraph" w:styleId="Caption">
    <w:name w:val="caption"/>
    <w:basedOn w:val="BodyText"/>
    <w:next w:val="Normal"/>
    <w:qFormat/>
    <w:rsid w:val="00D705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05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05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0504"/>
  </w:style>
  <w:style w:type="paragraph" w:styleId="TableofFigures">
    <w:name w:val="table of figures"/>
    <w:basedOn w:val="Normal"/>
    <w:next w:val="Normal"/>
    <w:semiHidden/>
    <w:rsid w:val="00D705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05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0504"/>
    <w:rPr>
      <w:rFonts w:ascii="Wingdings" w:hAnsi="Wingdings"/>
    </w:rPr>
  </w:style>
  <w:style w:type="paragraph" w:customStyle="1" w:styleId="TableHeading">
    <w:name w:val="Table Heading"/>
    <w:basedOn w:val="HeadingBase"/>
    <w:rsid w:val="00D705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0504"/>
    <w:rPr>
      <w:color w:val="0033CC"/>
      <w:u w:val="none"/>
    </w:rPr>
  </w:style>
  <w:style w:type="paragraph" w:customStyle="1" w:styleId="BodyTextRight">
    <w:name w:val="Body Text Right"/>
    <w:basedOn w:val="BodyText"/>
    <w:rsid w:val="00D705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05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05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05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05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05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0504"/>
    <w:rPr>
      <w:sz w:val="32"/>
    </w:rPr>
  </w:style>
  <w:style w:type="paragraph" w:customStyle="1" w:styleId="HeadingProcedure">
    <w:name w:val="Heading Procedure"/>
    <w:basedOn w:val="HeadingBase"/>
    <w:next w:val="Normal"/>
    <w:rsid w:val="00D705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0504"/>
    <w:pPr>
      <w:spacing w:before="60" w:after="60"/>
    </w:pPr>
  </w:style>
  <w:style w:type="paragraph" w:styleId="ListContinue">
    <w:name w:val="List Continue"/>
    <w:basedOn w:val="List"/>
    <w:rsid w:val="00D70504"/>
    <w:pPr>
      <w:ind w:firstLine="0"/>
    </w:pPr>
  </w:style>
  <w:style w:type="paragraph" w:customStyle="1" w:styleId="ListNote">
    <w:name w:val="List Note"/>
    <w:basedOn w:val="List"/>
    <w:rsid w:val="00D705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05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05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0504"/>
    <w:rPr>
      <w:rFonts w:ascii="Courier New" w:hAnsi="Courier New"/>
    </w:rPr>
  </w:style>
  <w:style w:type="paragraph" w:customStyle="1" w:styleId="NoteBullet">
    <w:name w:val="Note Bullet"/>
    <w:basedOn w:val="Note"/>
    <w:rsid w:val="00D705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05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05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05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05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05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05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0504"/>
    <w:rPr>
      <w:b/>
      <w:smallCaps/>
    </w:rPr>
  </w:style>
  <w:style w:type="paragraph" w:customStyle="1" w:styleId="TableListNumber">
    <w:name w:val="Table List Number"/>
    <w:basedOn w:val="ListNumber"/>
    <w:rsid w:val="00D705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05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0504"/>
    <w:pPr>
      <w:numPr>
        <w:numId w:val="9"/>
      </w:numPr>
    </w:pPr>
  </w:style>
  <w:style w:type="paragraph" w:customStyle="1" w:styleId="ListAlpha2">
    <w:name w:val="List Alpha 2"/>
    <w:basedOn w:val="List2"/>
    <w:rsid w:val="00D70504"/>
    <w:pPr>
      <w:numPr>
        <w:numId w:val="8"/>
      </w:numPr>
    </w:pPr>
  </w:style>
  <w:style w:type="paragraph" w:styleId="List2">
    <w:name w:val="List 2"/>
    <w:basedOn w:val="BodyText"/>
    <w:rsid w:val="00D705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05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05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05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05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05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0504"/>
    <w:pPr>
      <w:numPr>
        <w:numId w:val="4"/>
      </w:numPr>
    </w:pPr>
  </w:style>
  <w:style w:type="paragraph" w:styleId="ListContinue2">
    <w:name w:val="List Continue 2"/>
    <w:basedOn w:val="List2"/>
    <w:rsid w:val="00D70504"/>
    <w:pPr>
      <w:ind w:firstLine="0"/>
    </w:pPr>
  </w:style>
  <w:style w:type="paragraph" w:styleId="ListContinue3">
    <w:name w:val="List Continue 3"/>
    <w:basedOn w:val="List3"/>
    <w:rsid w:val="00D70504"/>
    <w:pPr>
      <w:ind w:left="1021" w:firstLine="0"/>
    </w:pPr>
  </w:style>
  <w:style w:type="paragraph" w:styleId="ListContinue4">
    <w:name w:val="List Continue 4"/>
    <w:basedOn w:val="List4"/>
    <w:rsid w:val="00D70504"/>
    <w:pPr>
      <w:ind w:firstLine="0"/>
    </w:pPr>
  </w:style>
  <w:style w:type="paragraph" w:styleId="ListContinue5">
    <w:name w:val="List Continue 5"/>
    <w:basedOn w:val="List5"/>
    <w:rsid w:val="00D70504"/>
    <w:pPr>
      <w:ind w:firstLine="0"/>
    </w:pPr>
  </w:style>
  <w:style w:type="paragraph" w:styleId="ListNumber3">
    <w:name w:val="List Number 3"/>
    <w:basedOn w:val="List3"/>
    <w:rsid w:val="00D70504"/>
    <w:pPr>
      <w:numPr>
        <w:numId w:val="5"/>
      </w:numPr>
    </w:pPr>
  </w:style>
  <w:style w:type="paragraph" w:styleId="ListNumber4">
    <w:name w:val="List Number 4"/>
    <w:basedOn w:val="List4"/>
    <w:rsid w:val="00D70504"/>
    <w:pPr>
      <w:numPr>
        <w:numId w:val="6"/>
      </w:numPr>
    </w:pPr>
  </w:style>
  <w:style w:type="paragraph" w:styleId="ListNumber5">
    <w:name w:val="List Number 5"/>
    <w:basedOn w:val="List5"/>
    <w:rsid w:val="00D70504"/>
    <w:pPr>
      <w:numPr>
        <w:numId w:val="7"/>
      </w:numPr>
    </w:pPr>
  </w:style>
  <w:style w:type="paragraph" w:styleId="BlockText">
    <w:name w:val="Block Text"/>
    <w:basedOn w:val="Normal"/>
    <w:rsid w:val="00D705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05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0504"/>
    <w:rPr>
      <w:sz w:val="16"/>
      <w:vertAlign w:val="superscript"/>
    </w:rPr>
  </w:style>
  <w:style w:type="character" w:customStyle="1" w:styleId="Symbols">
    <w:name w:val="Symbols"/>
    <w:basedOn w:val="DefaultParagraphFont"/>
    <w:rsid w:val="00D70504"/>
    <w:rPr>
      <w:rFonts w:ascii="Symbol" w:hAnsi="Symbol"/>
    </w:rPr>
  </w:style>
  <w:style w:type="character" w:customStyle="1" w:styleId="MenuOptions">
    <w:name w:val="Menu Options"/>
    <w:basedOn w:val="DefaultParagraphFont"/>
    <w:rsid w:val="00D705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0504"/>
    <w:rPr>
      <w:b/>
    </w:rPr>
  </w:style>
  <w:style w:type="character" w:customStyle="1" w:styleId="Underlined">
    <w:name w:val="Underlined"/>
    <w:basedOn w:val="DefaultParagraphFont"/>
    <w:rsid w:val="00D70504"/>
    <w:rPr>
      <w:u w:val="single"/>
    </w:rPr>
  </w:style>
  <w:style w:type="paragraph" w:customStyle="1" w:styleId="TableBodyTextRight">
    <w:name w:val="Table Body Text Right"/>
    <w:basedOn w:val="TableBodyText"/>
    <w:rsid w:val="00D705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0504"/>
    <w:rPr>
      <w:sz w:val="18"/>
    </w:rPr>
  </w:style>
  <w:style w:type="paragraph" w:customStyle="1" w:styleId="BodySmallRight">
    <w:name w:val="Body Small Right"/>
    <w:basedOn w:val="BodyTextRight"/>
    <w:rsid w:val="00D70504"/>
    <w:rPr>
      <w:sz w:val="18"/>
      <w:szCs w:val="18"/>
    </w:rPr>
  </w:style>
  <w:style w:type="paragraph" w:customStyle="1" w:styleId="MarginEdition">
    <w:name w:val="Margin Edition"/>
    <w:basedOn w:val="MarginNote"/>
    <w:rsid w:val="00D705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0504"/>
    <w:rPr>
      <w:sz w:val="2"/>
      <w:szCs w:val="2"/>
    </w:rPr>
  </w:style>
  <w:style w:type="character" w:customStyle="1" w:styleId="Small">
    <w:name w:val="Small"/>
    <w:basedOn w:val="DefaultParagraphFont"/>
    <w:rsid w:val="00D70504"/>
    <w:rPr>
      <w:sz w:val="16"/>
    </w:rPr>
  </w:style>
  <w:style w:type="paragraph" w:customStyle="1" w:styleId="WideTable">
    <w:name w:val="Wide Table"/>
    <w:basedOn w:val="Normal"/>
    <w:rsid w:val="00D705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0504"/>
  </w:style>
  <w:style w:type="paragraph" w:styleId="Quote">
    <w:name w:val="Quote"/>
    <w:basedOn w:val="Heading1"/>
    <w:link w:val="QuoteChar"/>
    <w:qFormat/>
    <w:rsid w:val="00D705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05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0504"/>
    <w:pPr>
      <w:pageBreakBefore/>
    </w:pPr>
  </w:style>
  <w:style w:type="paragraph" w:customStyle="1" w:styleId="Border">
    <w:name w:val="Border"/>
    <w:basedOn w:val="Normal"/>
    <w:qFormat/>
    <w:rsid w:val="00D705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05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5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5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05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05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05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05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05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0504"/>
    <w:rPr>
      <w:u w:val="single"/>
    </w:rPr>
  </w:style>
  <w:style w:type="character" w:customStyle="1" w:styleId="BoldandItalics">
    <w:name w:val="Bold and Italics"/>
    <w:qFormat/>
    <w:rsid w:val="00D70504"/>
    <w:rPr>
      <w:b/>
      <w:i/>
      <w:u w:val="none"/>
    </w:rPr>
  </w:style>
  <w:style w:type="paragraph" w:styleId="BalloonText">
    <w:name w:val="Balloon Text"/>
    <w:basedOn w:val="Normal"/>
    <w:link w:val="BalloonTextChar"/>
    <w:rsid w:val="00D705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5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05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05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05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05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0504"/>
    <w:pPr>
      <w:spacing w:before="0" w:after="0"/>
    </w:pPr>
  </w:style>
  <w:style w:type="paragraph" w:customStyle="1" w:styleId="BodyTextBold">
    <w:name w:val="Body Text Bold"/>
    <w:basedOn w:val="BodyText"/>
    <w:qFormat/>
    <w:rsid w:val="00D70504"/>
    <w:rPr>
      <w:b/>
    </w:rPr>
  </w:style>
  <w:style w:type="character" w:styleId="Hyperlink">
    <w:name w:val="Hyperlink"/>
    <w:basedOn w:val="DefaultParagraphFont"/>
    <w:uiPriority w:val="99"/>
    <w:unhideWhenUsed/>
    <w:rsid w:val="00B348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2853</Characters>
  <Application>Microsoft Office Word</Application>
  <DocSecurity>0</DocSecurity>
  <Lines>79</Lines>
  <Paragraphs>62</Paragraphs>
  <ScaleCrop>false</ScaleCrop>
  <Company>Author-it Software Corporation Ltd.</Company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CUABRT502 Manage and operate technical requirements for virtual and hybrid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2022-10-19T13:10:00Z</dcterms:created>
  <dcterms:modified xsi:type="dcterms:W3CDTF">2022-10-19T13:10:00Z</dcterms:modified>
</cp:coreProperties>
</file>