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176" w:rsidP="00404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CUABRT415 Provide technical support during virtual and hybrid events</w:t>
      </w:r>
      <w:r>
        <w:fldChar w:fldCharType="end"/>
      </w:r>
    </w:p>
    <w:p w:rsidR="00404176" w:rsidP="00404176">
      <w:pPr>
        <w:pStyle w:val="Version"/>
        <w:sectPr w:rsidSect="00C17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400" w:rsidP="00C17400">
      <w:pPr>
        <w:pStyle w:val="SuperHeading"/>
      </w:pPr>
      <w:r w:rsidRPr="00C17400">
        <w:t>Assessment Requirements for CUABRT415 Provide technical support during virtual and hybrid events</w:t>
      </w:r>
    </w:p>
    <w:p w:rsidR="00000000" w:rsidRPr="00C17400" w:rsidP="00C17400">
      <w:pPr>
        <w:pStyle w:val="Heading1"/>
      </w:pPr>
      <w:bookmarkStart w:id="1" w:name="O_1252481"/>
      <w:bookmarkEnd w:id="1"/>
      <w:r w:rsidRPr="00C17400">
        <w:t>Modification History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5"/>
      </w:tblGrid>
      <w:tr w:rsidTr="00C1740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400">
            <w:pPr>
              <w:pStyle w:val="BodyText"/>
              <w:rPr>
                <w:lang w:val="en-NZ"/>
              </w:rPr>
            </w:pPr>
            <w:r w:rsidRPr="00C17400">
              <w:t>Release 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400" w:rsidP="00C17400">
            <w:pPr>
              <w:pStyle w:val="BodyText"/>
            </w:pPr>
            <w:r w:rsidRPr="00C17400">
              <w:t>This version first released with CUA Creative Arts and Culture Training Package version 6.0.</w:t>
            </w:r>
          </w:p>
          <w:p w:rsidR="00000000" w:rsidRPr="00C17400" w:rsidP="00C17400">
            <w:pPr>
              <w:pStyle w:val="BodyText"/>
            </w:pPr>
            <w:r w:rsidRPr="00C17400">
              <w:t>New unit of competency.</w:t>
            </w:r>
          </w:p>
        </w:tc>
      </w:tr>
    </w:tbl>
    <w:p w:rsidR="00000000" w:rsidRPr="00C17400" w:rsidP="00C17400">
      <w:pPr>
        <w:pStyle w:val="BodyText"/>
      </w:pPr>
    </w:p>
    <w:p w:rsidR="00000000" w:rsidRPr="00C17400" w:rsidP="00C17400">
      <w:pPr>
        <w:pStyle w:val="AllowPageBreak"/>
      </w:pPr>
    </w:p>
    <w:p w:rsidR="00000000" w:rsidRPr="00C17400" w:rsidP="00C17400">
      <w:pPr>
        <w:pStyle w:val="Heading1"/>
      </w:pPr>
      <w:bookmarkStart w:id="2" w:name="O_1252482"/>
      <w:bookmarkEnd w:id="2"/>
      <w:r w:rsidRPr="00C17400">
        <w:t>Performance Evidence</w:t>
      </w:r>
    </w:p>
    <w:p w:rsidR="00000000" w:rsidRPr="00C17400" w:rsidP="00404176">
      <w:pPr>
        <w:pStyle w:val="BodyText"/>
      </w:pPr>
      <w:r w:rsidRPr="00C17400">
        <w:t>The candidate must demonstrate the ability to complete the tasks outlined in the elements, performance criteria and foundation skills of this unit, including evidence of the ability to:</w:t>
      </w:r>
    </w:p>
    <w:p w:rsidR="00000000" w:rsidRPr="00C17400" w:rsidP="00C17400">
      <w:pPr>
        <w:pStyle w:val="ListBullet"/>
      </w:pPr>
      <w:r w:rsidRPr="00C17400">
        <w:t>pro</w:t>
      </w:r>
      <w:r w:rsidRPr="00C17400">
        <w:t xml:space="preserve">vide technical support during the operation of at least two events, including: </w:t>
      </w:r>
    </w:p>
    <w:p w:rsidR="00000000" w:rsidRPr="00C17400" w:rsidP="00C17400">
      <w:pPr>
        <w:pStyle w:val="ListBullet2"/>
      </w:pPr>
      <w:r w:rsidRPr="00C17400">
        <w:t>one virtual event</w:t>
      </w:r>
    </w:p>
    <w:p w:rsidR="00000000" w:rsidRPr="00C17400" w:rsidP="00C17400">
      <w:pPr>
        <w:pStyle w:val="ListBullet2"/>
      </w:pPr>
      <w:r w:rsidRPr="00C17400">
        <w:t>one hybrid event.</w:t>
      </w:r>
    </w:p>
    <w:p w:rsidR="00000000" w:rsidRPr="00C17400" w:rsidP="00C17400">
      <w:pPr>
        <w:pStyle w:val="BodyText"/>
      </w:pPr>
    </w:p>
    <w:p w:rsidR="00000000" w:rsidRPr="00C17400" w:rsidP="00404176">
      <w:pPr>
        <w:pStyle w:val="BodyText"/>
      </w:pPr>
      <w:r w:rsidRPr="00C17400">
        <w:t>In the course of the above, the candidate must:</w:t>
      </w:r>
    </w:p>
    <w:p w:rsidR="00000000" w:rsidRPr="00C17400" w:rsidP="00C17400">
      <w:pPr>
        <w:pStyle w:val="ListBullet"/>
      </w:pPr>
      <w:r w:rsidRPr="00C17400">
        <w:t>support the setup, testing and operation of technologies for virtual and hybrid events</w:t>
      </w:r>
    </w:p>
    <w:p w:rsidR="00000000" w:rsidRPr="00C17400" w:rsidP="00C17400">
      <w:pPr>
        <w:pStyle w:val="ListBullet"/>
      </w:pPr>
      <w:r w:rsidRPr="00C17400">
        <w:t>provide technical support in response to technical requirements for the events</w:t>
      </w:r>
    </w:p>
    <w:p w:rsidR="00000000" w:rsidRPr="00C17400" w:rsidP="00C17400">
      <w:pPr>
        <w:pStyle w:val="ListBullet"/>
      </w:pPr>
      <w:r w:rsidRPr="00C17400">
        <w:t>communicate and work collaboratively with the production team and audience members during the events.</w:t>
      </w:r>
    </w:p>
    <w:p w:rsidR="00000000" w:rsidRPr="00C17400" w:rsidP="00C17400">
      <w:pPr>
        <w:pStyle w:val="AllowPageBreak"/>
      </w:pPr>
    </w:p>
    <w:p w:rsidR="00000000" w:rsidRPr="00C17400" w:rsidP="00C17400">
      <w:pPr>
        <w:pStyle w:val="Heading1"/>
      </w:pPr>
      <w:bookmarkStart w:id="3" w:name="O_1252483"/>
      <w:bookmarkEnd w:id="3"/>
      <w:r w:rsidRPr="00C17400">
        <w:t>Knowledge Evidence</w:t>
      </w:r>
    </w:p>
    <w:p w:rsidR="00000000" w:rsidRPr="00C17400" w:rsidP="00404176">
      <w:pPr>
        <w:pStyle w:val="BodyText"/>
      </w:pPr>
      <w:r w:rsidRPr="00C17400">
        <w:t>The candidate must be able to demonst</w:t>
      </w:r>
      <w:r w:rsidRPr="00C17400">
        <w:t>rate knowledge to complete the tasks outlined in the elements, performance criteria and foundation skills of this unit, including knowledge of:</w:t>
      </w:r>
    </w:p>
    <w:p w:rsidR="00000000" w:rsidRPr="00C17400" w:rsidP="00C17400">
      <w:pPr>
        <w:pStyle w:val="ListBullet"/>
      </w:pPr>
      <w:r w:rsidRPr="00C17400">
        <w:t>safety, licensing and regulatory requirements relating to virtual and hybrid events related to own role, includ</w:t>
      </w:r>
      <w:r w:rsidRPr="00C17400">
        <w:t>ing:</w:t>
      </w:r>
    </w:p>
    <w:p w:rsidR="00000000" w:rsidRPr="00C17400" w:rsidP="00C17400">
      <w:pPr>
        <w:pStyle w:val="ListBullet2"/>
      </w:pPr>
      <w:r w:rsidRPr="00C17400">
        <w:t>work health and safety (WHS) requirements</w:t>
      </w:r>
    </w:p>
    <w:p w:rsidR="00000000" w:rsidRPr="00C17400" w:rsidP="00C17400">
      <w:pPr>
        <w:pStyle w:val="ListBullet2"/>
      </w:pPr>
      <w:r w:rsidRPr="00C17400">
        <w:t>copyright and intellectual property requirements</w:t>
      </w:r>
    </w:p>
    <w:p w:rsidR="00000000" w:rsidRPr="00C17400" w:rsidP="00C17400">
      <w:pPr>
        <w:pStyle w:val="ListBullet"/>
      </w:pPr>
      <w:r w:rsidRPr="00C17400">
        <w:t>key roles and responsibilities of event team members in virtual and hybrid event productions</w:t>
      </w:r>
    </w:p>
    <w:p w:rsidR="00000000" w:rsidRPr="00C17400" w:rsidP="00C17400">
      <w:pPr>
        <w:pStyle w:val="ListBullet"/>
      </w:pPr>
      <w:r w:rsidRPr="00C17400">
        <w:t>key technical requirements of virtual and hybrid events including</w:t>
      </w:r>
      <w:r w:rsidRPr="00C17400">
        <w:t>:</w:t>
      </w:r>
    </w:p>
    <w:p w:rsidR="00000000" w:rsidRPr="00C17400" w:rsidP="00C17400">
      <w:pPr>
        <w:pStyle w:val="ListBullet2"/>
      </w:pPr>
      <w:r w:rsidRPr="00C17400">
        <w:t>technology and software requirements</w:t>
      </w:r>
    </w:p>
    <w:p w:rsidR="00000000" w:rsidRPr="00C17400" w:rsidP="00C17400">
      <w:pPr>
        <w:pStyle w:val="ListBullet2"/>
      </w:pPr>
      <w:r w:rsidRPr="00C17400">
        <w:t xml:space="preserve">video, audio and sound production requirements </w:t>
      </w:r>
    </w:p>
    <w:p w:rsidR="00000000" w:rsidRPr="00C17400" w:rsidP="00C17400">
      <w:pPr>
        <w:pStyle w:val="ListBullet2"/>
      </w:pPr>
      <w:r w:rsidRPr="00C17400">
        <w:t>accessibility requirements and inclusive technical features</w:t>
      </w:r>
    </w:p>
    <w:p w:rsidR="00000000" w:rsidRPr="00C17400" w:rsidP="00C17400">
      <w:pPr>
        <w:pStyle w:val="ListBullet"/>
      </w:pPr>
      <w:r w:rsidRPr="00C17400">
        <w:t>types of hybrid or virtual events in the creative industries, including:</w:t>
      </w:r>
    </w:p>
    <w:p w:rsidR="00000000" w:rsidRPr="00C17400" w:rsidP="00C17400">
      <w:pPr>
        <w:pStyle w:val="ListBullet2"/>
      </w:pPr>
      <w:r w:rsidRPr="00C17400">
        <w:t>live music</w:t>
      </w:r>
    </w:p>
    <w:p w:rsidR="00000000" w:rsidRPr="00C17400" w:rsidP="00C17400">
      <w:pPr>
        <w:pStyle w:val="ListBullet2"/>
      </w:pPr>
      <w:r w:rsidRPr="00C17400">
        <w:t>dance performance</w:t>
      </w:r>
    </w:p>
    <w:p w:rsidR="00000000" w:rsidRPr="00C17400" w:rsidP="00C17400">
      <w:pPr>
        <w:pStyle w:val="ListBullet2"/>
      </w:pPr>
      <w:r w:rsidRPr="00C17400">
        <w:t>film festivals</w:t>
      </w:r>
    </w:p>
    <w:p w:rsidR="00000000" w:rsidRPr="00C17400" w:rsidP="00C17400">
      <w:pPr>
        <w:pStyle w:val="ListBullet2"/>
      </w:pPr>
      <w:r w:rsidRPr="00C17400">
        <w:t>art exhibitions</w:t>
      </w:r>
    </w:p>
    <w:p w:rsidR="00000000" w:rsidRPr="00C17400" w:rsidP="00C17400">
      <w:pPr>
        <w:pStyle w:val="ListBullet2"/>
      </w:pPr>
      <w:r w:rsidRPr="00C17400">
        <w:t>live production</w:t>
      </w:r>
    </w:p>
    <w:p w:rsidR="00000000" w:rsidRPr="00C17400" w:rsidP="00C17400">
      <w:pPr>
        <w:pStyle w:val="ListBullet"/>
      </w:pPr>
      <w:r w:rsidRPr="00C17400">
        <w:t>key procedures to set up, test and provide technical support with technology during virtual and hybrid events</w:t>
      </w:r>
    </w:p>
    <w:p w:rsidR="00000000" w:rsidRPr="00C17400" w:rsidP="00C17400">
      <w:pPr>
        <w:pStyle w:val="ListBullet"/>
      </w:pPr>
      <w:r w:rsidRPr="00C17400">
        <w:t>issues that typically occur when providing technical support in virtual and hybrid events</w:t>
      </w:r>
    </w:p>
    <w:p w:rsidR="00000000" w:rsidRPr="00C17400" w:rsidP="00C17400">
      <w:pPr>
        <w:pStyle w:val="ListBullet"/>
      </w:pPr>
      <w:r w:rsidRPr="00C17400">
        <w:t>strategi</w:t>
      </w:r>
      <w:r w:rsidRPr="00C17400">
        <w:t xml:space="preserve">es for addressing issues and challenges when providing technical support. </w:t>
      </w:r>
    </w:p>
    <w:p w:rsidR="00000000" w:rsidRPr="00C17400" w:rsidP="00C17400">
      <w:pPr>
        <w:pStyle w:val="AllowPageBreak"/>
      </w:pPr>
    </w:p>
    <w:p w:rsidR="00000000" w:rsidRPr="00C17400" w:rsidP="00C17400">
      <w:pPr>
        <w:pStyle w:val="Heading1"/>
      </w:pPr>
      <w:bookmarkStart w:id="4" w:name="O_1252484"/>
      <w:bookmarkEnd w:id="4"/>
      <w:r w:rsidRPr="00C17400">
        <w:t>Assessment Conditions</w:t>
      </w:r>
    </w:p>
    <w:p w:rsidR="00000000" w:rsidRPr="00C17400" w:rsidP="00404176">
      <w:pPr>
        <w:pStyle w:val="BodyText"/>
      </w:pPr>
      <w:r w:rsidRPr="00C17400">
        <w:t>Skills in this unit must be demonstrated in a workplace or simulated environment where the conditions are typical of those in a working environment in this industry.</w:t>
      </w:r>
    </w:p>
    <w:p w:rsidR="00000000" w:rsidRPr="00C17400" w:rsidP="00404176">
      <w:pPr>
        <w:pStyle w:val="BodyText"/>
      </w:pPr>
      <w:r w:rsidRPr="00C17400">
        <w:t>This includes access to:</w:t>
      </w:r>
    </w:p>
    <w:p w:rsidR="00000000" w:rsidRPr="00C17400" w:rsidP="00C17400">
      <w:pPr>
        <w:pStyle w:val="ListBullet"/>
      </w:pPr>
      <w:r w:rsidRPr="00C17400">
        <w:t>technologies and equipment for events</w:t>
      </w:r>
    </w:p>
    <w:p w:rsidR="00000000" w:rsidRPr="00C17400" w:rsidP="00C17400">
      <w:pPr>
        <w:pStyle w:val="ListBullet"/>
      </w:pPr>
      <w:r w:rsidRPr="00C17400">
        <w:t>production documentation a</w:t>
      </w:r>
      <w:r w:rsidRPr="00C17400">
        <w:t xml:space="preserve">nd technical requirements for virtual and hybrid events </w:t>
      </w:r>
    </w:p>
    <w:p w:rsidR="00000000" w:rsidRPr="00C17400" w:rsidP="00C17400">
      <w:pPr>
        <w:pStyle w:val="ListBullet"/>
      </w:pPr>
      <w:r w:rsidRPr="00C17400">
        <w:t xml:space="preserve">relevant personnel for interaction. </w:t>
      </w:r>
    </w:p>
    <w:p w:rsidR="00000000" w:rsidRPr="00C17400" w:rsidP="00C17400">
      <w:pPr>
        <w:pStyle w:val="BodyText"/>
      </w:pPr>
    </w:p>
    <w:p w:rsidR="00000000" w:rsidRPr="00C17400" w:rsidP="00404176">
      <w:pPr>
        <w:pStyle w:val="BodyText"/>
      </w:pPr>
      <w:r w:rsidRPr="00C17400">
        <w:t>Assessors of this unit must satisfy the requirements for assessors in applicable vocational education and training legislation, frameworks and/or standards.</w:t>
      </w:r>
    </w:p>
    <w:p w:rsidR="00000000" w:rsidRPr="00C17400" w:rsidP="00C17400">
      <w:pPr>
        <w:pStyle w:val="Heading1"/>
      </w:pPr>
      <w:bookmarkStart w:id="5" w:name="O_1252487"/>
      <w:bookmarkEnd w:id="5"/>
      <w:r w:rsidRPr="00C17400">
        <w:t>Links</w:t>
      </w:r>
    </w:p>
    <w:p w:rsidR="00000000" w:rsidRPr="00C17400" w:rsidP="00404176">
      <w:pPr>
        <w:pStyle w:val="BodyText"/>
      </w:pPr>
      <w:r w:rsidRPr="00C174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34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7400" w:rsidP="00C17400"/>
    <w:sectPr w:rsidSect="00C17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00" w:rsidRPr="00404176" w:rsidP="00404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6" w:rsidP="00C17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176" w:rsidP="00C17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176" w:rsidP="00C17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400" w:rsidRPr="00404176" w:rsidP="00404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6" w:rsidRPr="002D2AF8" w:rsidP="00C17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CUABRT415 Provide technical support during virtual and hybrid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4176" w:rsidP="00C17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A20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47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E7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400"/>
  </w:style>
  <w:style w:type="character" w:customStyle="1" w:styleId="Heading1Char">
    <w:name w:val="Heading 1 Char"/>
    <w:basedOn w:val="DefaultParagraphFont"/>
    <w:link w:val="Heading1"/>
    <w:rsid w:val="00C17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4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74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400"/>
    <w:rPr>
      <w:b/>
      <w:spacing w:val="0"/>
    </w:rPr>
  </w:style>
  <w:style w:type="paragraph" w:customStyle="1" w:styleId="SuperTitle">
    <w:name w:val="SuperTitle"/>
    <w:basedOn w:val="Title"/>
    <w:rsid w:val="00C17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400"/>
    <w:rPr>
      <w:i/>
    </w:rPr>
  </w:style>
  <w:style w:type="paragraph" w:styleId="Caption">
    <w:name w:val="caption"/>
    <w:basedOn w:val="BodyText"/>
    <w:next w:val="Normal"/>
    <w:qFormat/>
    <w:rsid w:val="00C17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400"/>
  </w:style>
  <w:style w:type="paragraph" w:styleId="TableofFigures">
    <w:name w:val="table of figures"/>
    <w:basedOn w:val="Normal"/>
    <w:next w:val="Normal"/>
    <w:semiHidden/>
    <w:rsid w:val="00C17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4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400"/>
    <w:rPr>
      <w:rFonts w:ascii="Wingdings" w:hAnsi="Wingdings"/>
    </w:rPr>
  </w:style>
  <w:style w:type="paragraph" w:customStyle="1" w:styleId="TableHeading">
    <w:name w:val="Table Heading"/>
    <w:basedOn w:val="HeadingBase"/>
    <w:rsid w:val="00C17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400"/>
    <w:rPr>
      <w:color w:val="0033CC"/>
      <w:u w:val="none"/>
    </w:rPr>
  </w:style>
  <w:style w:type="paragraph" w:customStyle="1" w:styleId="BodyTextRight">
    <w:name w:val="Body Text Right"/>
    <w:basedOn w:val="BodyText"/>
    <w:rsid w:val="00C17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4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400"/>
    <w:rPr>
      <w:sz w:val="32"/>
    </w:rPr>
  </w:style>
  <w:style w:type="paragraph" w:customStyle="1" w:styleId="HeadingProcedure">
    <w:name w:val="Heading Procedure"/>
    <w:basedOn w:val="HeadingBase"/>
    <w:next w:val="Normal"/>
    <w:rsid w:val="00C17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400"/>
    <w:pPr>
      <w:spacing w:before="60" w:after="60"/>
    </w:pPr>
  </w:style>
  <w:style w:type="paragraph" w:styleId="ListContinue">
    <w:name w:val="List Continue"/>
    <w:basedOn w:val="List"/>
    <w:rsid w:val="00C17400"/>
    <w:pPr>
      <w:ind w:firstLine="0"/>
    </w:pPr>
  </w:style>
  <w:style w:type="paragraph" w:customStyle="1" w:styleId="ListNote">
    <w:name w:val="List Note"/>
    <w:basedOn w:val="List"/>
    <w:rsid w:val="00C17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400"/>
    <w:rPr>
      <w:rFonts w:ascii="Courier New" w:hAnsi="Courier New"/>
    </w:rPr>
  </w:style>
  <w:style w:type="paragraph" w:customStyle="1" w:styleId="NoteBullet">
    <w:name w:val="Note Bullet"/>
    <w:basedOn w:val="Note"/>
    <w:rsid w:val="00C17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4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400"/>
    <w:rPr>
      <w:b/>
      <w:smallCaps/>
    </w:rPr>
  </w:style>
  <w:style w:type="paragraph" w:customStyle="1" w:styleId="TableListNumber">
    <w:name w:val="Table List Number"/>
    <w:basedOn w:val="ListNumber"/>
    <w:rsid w:val="00C17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400"/>
    <w:pPr>
      <w:numPr>
        <w:numId w:val="9"/>
      </w:numPr>
    </w:pPr>
  </w:style>
  <w:style w:type="paragraph" w:customStyle="1" w:styleId="ListAlpha2">
    <w:name w:val="List Alpha 2"/>
    <w:basedOn w:val="List2"/>
    <w:rsid w:val="00C17400"/>
    <w:pPr>
      <w:numPr>
        <w:numId w:val="8"/>
      </w:numPr>
    </w:pPr>
  </w:style>
  <w:style w:type="paragraph" w:styleId="List2">
    <w:name w:val="List 2"/>
    <w:basedOn w:val="BodyText"/>
    <w:rsid w:val="00C17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4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4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400"/>
    <w:pPr>
      <w:numPr>
        <w:numId w:val="4"/>
      </w:numPr>
    </w:pPr>
  </w:style>
  <w:style w:type="paragraph" w:styleId="ListContinue2">
    <w:name w:val="List Continue 2"/>
    <w:basedOn w:val="List2"/>
    <w:rsid w:val="00C17400"/>
    <w:pPr>
      <w:ind w:firstLine="0"/>
    </w:pPr>
  </w:style>
  <w:style w:type="paragraph" w:styleId="ListContinue3">
    <w:name w:val="List Continue 3"/>
    <w:basedOn w:val="List3"/>
    <w:rsid w:val="00C17400"/>
    <w:pPr>
      <w:ind w:left="1021" w:firstLine="0"/>
    </w:pPr>
  </w:style>
  <w:style w:type="paragraph" w:styleId="ListContinue4">
    <w:name w:val="List Continue 4"/>
    <w:basedOn w:val="List4"/>
    <w:rsid w:val="00C17400"/>
    <w:pPr>
      <w:ind w:firstLine="0"/>
    </w:pPr>
  </w:style>
  <w:style w:type="paragraph" w:styleId="ListContinue5">
    <w:name w:val="List Continue 5"/>
    <w:basedOn w:val="List5"/>
    <w:rsid w:val="00C17400"/>
    <w:pPr>
      <w:ind w:firstLine="0"/>
    </w:pPr>
  </w:style>
  <w:style w:type="paragraph" w:styleId="ListNumber3">
    <w:name w:val="List Number 3"/>
    <w:basedOn w:val="List3"/>
    <w:rsid w:val="00C17400"/>
    <w:pPr>
      <w:numPr>
        <w:numId w:val="5"/>
      </w:numPr>
    </w:pPr>
  </w:style>
  <w:style w:type="paragraph" w:styleId="ListNumber4">
    <w:name w:val="List Number 4"/>
    <w:basedOn w:val="List4"/>
    <w:rsid w:val="00C17400"/>
    <w:pPr>
      <w:numPr>
        <w:numId w:val="6"/>
      </w:numPr>
    </w:pPr>
  </w:style>
  <w:style w:type="paragraph" w:styleId="ListNumber5">
    <w:name w:val="List Number 5"/>
    <w:basedOn w:val="List5"/>
    <w:rsid w:val="00C17400"/>
    <w:pPr>
      <w:numPr>
        <w:numId w:val="7"/>
      </w:numPr>
    </w:pPr>
  </w:style>
  <w:style w:type="paragraph" w:styleId="BlockText">
    <w:name w:val="Block Text"/>
    <w:basedOn w:val="Normal"/>
    <w:rsid w:val="00C17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400"/>
    <w:rPr>
      <w:sz w:val="16"/>
      <w:vertAlign w:val="superscript"/>
    </w:rPr>
  </w:style>
  <w:style w:type="character" w:customStyle="1" w:styleId="Symbols">
    <w:name w:val="Symbols"/>
    <w:basedOn w:val="DefaultParagraphFont"/>
    <w:rsid w:val="00C17400"/>
    <w:rPr>
      <w:rFonts w:ascii="Symbol" w:hAnsi="Symbol"/>
    </w:rPr>
  </w:style>
  <w:style w:type="character" w:customStyle="1" w:styleId="MenuOptions">
    <w:name w:val="Menu Options"/>
    <w:basedOn w:val="DefaultParagraphFont"/>
    <w:rsid w:val="00C17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400"/>
    <w:rPr>
      <w:b/>
    </w:rPr>
  </w:style>
  <w:style w:type="character" w:customStyle="1" w:styleId="Underlined">
    <w:name w:val="Underlined"/>
    <w:basedOn w:val="DefaultParagraphFont"/>
    <w:rsid w:val="00C17400"/>
    <w:rPr>
      <w:u w:val="single"/>
    </w:rPr>
  </w:style>
  <w:style w:type="paragraph" w:customStyle="1" w:styleId="TableBodyTextRight">
    <w:name w:val="Table Body Text Right"/>
    <w:basedOn w:val="TableBodyText"/>
    <w:rsid w:val="00C17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400"/>
    <w:rPr>
      <w:sz w:val="18"/>
    </w:rPr>
  </w:style>
  <w:style w:type="paragraph" w:customStyle="1" w:styleId="BodySmallRight">
    <w:name w:val="Body Small Right"/>
    <w:basedOn w:val="BodyTextRight"/>
    <w:rsid w:val="00C17400"/>
    <w:rPr>
      <w:sz w:val="18"/>
      <w:szCs w:val="18"/>
    </w:rPr>
  </w:style>
  <w:style w:type="paragraph" w:customStyle="1" w:styleId="MarginEdition">
    <w:name w:val="Margin Edition"/>
    <w:basedOn w:val="MarginNote"/>
    <w:rsid w:val="00C17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400"/>
    <w:rPr>
      <w:sz w:val="2"/>
      <w:szCs w:val="2"/>
    </w:rPr>
  </w:style>
  <w:style w:type="character" w:customStyle="1" w:styleId="Small">
    <w:name w:val="Small"/>
    <w:basedOn w:val="DefaultParagraphFont"/>
    <w:rsid w:val="00C17400"/>
    <w:rPr>
      <w:sz w:val="16"/>
    </w:rPr>
  </w:style>
  <w:style w:type="paragraph" w:customStyle="1" w:styleId="WideTable">
    <w:name w:val="Wide Table"/>
    <w:basedOn w:val="Normal"/>
    <w:rsid w:val="00C17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400"/>
  </w:style>
  <w:style w:type="paragraph" w:styleId="Quote">
    <w:name w:val="Quote"/>
    <w:basedOn w:val="Heading1"/>
    <w:link w:val="QuoteChar"/>
    <w:qFormat/>
    <w:rsid w:val="00C17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400"/>
    <w:pPr>
      <w:pageBreakBefore/>
    </w:pPr>
  </w:style>
  <w:style w:type="paragraph" w:customStyle="1" w:styleId="Border">
    <w:name w:val="Border"/>
    <w:basedOn w:val="Normal"/>
    <w:qFormat/>
    <w:rsid w:val="00C17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400"/>
    <w:rPr>
      <w:u w:val="single"/>
    </w:rPr>
  </w:style>
  <w:style w:type="character" w:customStyle="1" w:styleId="BoldandItalics">
    <w:name w:val="Bold and Italics"/>
    <w:qFormat/>
    <w:rsid w:val="00C17400"/>
    <w:rPr>
      <w:b/>
      <w:i/>
      <w:u w:val="none"/>
    </w:rPr>
  </w:style>
  <w:style w:type="paragraph" w:styleId="BalloonText">
    <w:name w:val="Balloon Text"/>
    <w:basedOn w:val="Normal"/>
    <w:link w:val="BalloonTextChar"/>
    <w:rsid w:val="00C17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400"/>
    <w:pPr>
      <w:spacing w:before="0" w:after="0"/>
    </w:pPr>
  </w:style>
  <w:style w:type="paragraph" w:customStyle="1" w:styleId="BodyTextBold">
    <w:name w:val="Body Text Bold"/>
    <w:basedOn w:val="BodyText"/>
    <w:qFormat/>
    <w:rsid w:val="00C17400"/>
    <w:rPr>
      <w:b/>
    </w:rPr>
  </w:style>
  <w:style w:type="character" w:styleId="Hyperlink">
    <w:name w:val="Hyperlink"/>
    <w:basedOn w:val="DefaultParagraphFont"/>
    <w:uiPriority w:val="99"/>
    <w:unhideWhenUsed/>
    <w:rsid w:val="00404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2592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CUABRT415 Provide technical support during virtual and hybrid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