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2972" w:rsidP="005029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CUAATS514 Work with Aboriginal and/or Torres Strait Islander cultural material</w:t>
      </w:r>
      <w:r>
        <w:fldChar w:fldCharType="end"/>
      </w:r>
    </w:p>
    <w:p w:rsidR="00502972" w:rsidP="00502972">
      <w:pPr>
        <w:pStyle w:val="Version"/>
        <w:sectPr w:rsidSect="00B56A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6AE1" w:rsidP="00B56AE1">
      <w:pPr>
        <w:pStyle w:val="SuperHeading"/>
      </w:pPr>
      <w:r w:rsidRPr="00B56AE1">
        <w:t>CUAATS514 Work with Aboriginal and/or Torres Strait Islander cultural material</w:t>
      </w:r>
    </w:p>
    <w:p w:rsidR="00000000" w:rsidRPr="00B56AE1" w:rsidP="00B56AE1">
      <w:pPr>
        <w:pStyle w:val="Heading1"/>
      </w:pPr>
      <w:bookmarkStart w:id="1" w:name="O_1164256"/>
      <w:bookmarkEnd w:id="1"/>
      <w:r w:rsidRPr="00B56AE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56A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AE1" w:rsidP="00B56AE1">
            <w:pPr>
              <w:pStyle w:val="BodyText"/>
            </w:pPr>
            <w:r w:rsidRPr="00B56AE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AE1">
            <w:pPr>
              <w:pStyle w:val="BodyText"/>
              <w:rPr>
                <w:lang w:val="en-NZ"/>
              </w:rPr>
            </w:pPr>
            <w:r w:rsidRPr="00B56AE1">
              <w:rPr>
                <w:rStyle w:val="SpecialBold"/>
              </w:rPr>
              <w:t>Comments</w:t>
            </w:r>
          </w:p>
        </w:tc>
      </w:tr>
      <w:tr w:rsidTr="00B56A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AE1">
            <w:pPr>
              <w:pStyle w:val="BodyText"/>
              <w:rPr>
                <w:lang w:val="en-NZ"/>
              </w:rPr>
            </w:pPr>
            <w:r w:rsidRPr="00B56AE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AE1" w:rsidP="00B56AE1">
            <w:pPr>
              <w:pStyle w:val="BodyText"/>
            </w:pPr>
            <w:r w:rsidRPr="00B56AE1">
              <w:t>This version first released with CUA Creative Arts and Culture Training Package Version 5.0.</w:t>
            </w:r>
          </w:p>
        </w:tc>
      </w:tr>
    </w:tbl>
    <w:p w:rsidR="00000000" w:rsidRPr="00B56AE1" w:rsidP="00B56AE1">
      <w:pPr>
        <w:pStyle w:val="BodyText"/>
      </w:pPr>
    </w:p>
    <w:p w:rsidR="00000000" w:rsidRPr="00B56AE1" w:rsidP="00B56AE1">
      <w:pPr>
        <w:pStyle w:val="AllowPageBreak"/>
      </w:pPr>
    </w:p>
    <w:p w:rsidR="00000000" w:rsidRPr="00B56AE1" w:rsidP="00B56AE1">
      <w:pPr>
        <w:pStyle w:val="Heading1"/>
      </w:pPr>
      <w:bookmarkStart w:id="2" w:name="O_1164261"/>
      <w:bookmarkEnd w:id="2"/>
      <w:r w:rsidRPr="00B56AE1">
        <w:t>Application</w:t>
      </w:r>
    </w:p>
    <w:p w:rsidR="00000000" w:rsidRPr="00B56AE1" w:rsidP="00502972">
      <w:pPr>
        <w:pStyle w:val="BodyText"/>
      </w:pPr>
      <w:r w:rsidRPr="00B56AE1">
        <w:t>This unit describes the skills and knowledge required to work with Aboriginal and/or Torres Strait Islander cultural material using required cultural protocols. It involves the complex and interrelated elements of Aboriginal and/or Tor</w:t>
      </w:r>
      <w:r w:rsidRPr="00B56AE1">
        <w:t xml:space="preserve">res Strait Islander cultures, which are the cultural and intellectual properties of specific communities; elements that may only be interpreted by required persons, for example those recognised by local Aboriginal and/or Torres Strait Islander communities </w:t>
      </w:r>
      <w:r w:rsidRPr="00B56AE1">
        <w:t>as an Elder or custodian of local cultural knowledge.</w:t>
      </w:r>
    </w:p>
    <w:p w:rsidR="00000000" w:rsidRPr="00B56AE1" w:rsidP="00502972">
      <w:pPr>
        <w:pStyle w:val="BodyText"/>
      </w:pPr>
      <w:r w:rsidRPr="00B56AE1">
        <w:t>The unit applies to individuals who source, handle, interpret and exhibit Aboriginal and/or Torres Strait Islander cultural material according to specific cultural and consultative requirements. The cul</w:t>
      </w:r>
      <w:r w:rsidRPr="00B56AE1">
        <w:t>tural knowledge necessary to achieve competency in this unit may only be accessible to Aboriginal and/or Torres Strait Islander peoples. This unit also reflects that there is no single Aboriginal and/or Torres Strait Islander culture.</w:t>
      </w:r>
    </w:p>
    <w:p w:rsidR="00000000" w:rsidRPr="00B56AE1" w:rsidP="00502972">
      <w:pPr>
        <w:pStyle w:val="BodyText"/>
      </w:pPr>
      <w:r w:rsidRPr="00B56AE1">
        <w:t>No licensing, legisla</w:t>
      </w:r>
      <w:r w:rsidRPr="00B56AE1">
        <w:t>tive or certification requirements apply to this unit at the time of publication.</w:t>
      </w:r>
    </w:p>
    <w:p w:rsidR="00000000" w:rsidRPr="00B56AE1" w:rsidP="00B56AE1">
      <w:pPr>
        <w:pStyle w:val="Heading1"/>
      </w:pPr>
      <w:bookmarkStart w:id="3" w:name="O_1164260"/>
      <w:bookmarkEnd w:id="3"/>
      <w:r w:rsidRPr="00B56AE1">
        <w:t>Unit Sector</w:t>
      </w:r>
    </w:p>
    <w:p w:rsidR="00000000" w:rsidRPr="00B56AE1" w:rsidP="00502972">
      <w:pPr>
        <w:pStyle w:val="BodyText"/>
      </w:pPr>
      <w:r w:rsidRPr="00B56AE1">
        <w:t xml:space="preserve">Aboriginal and/or Torres Strait Islander – Community and Cultural Heritage </w:t>
      </w:r>
    </w:p>
    <w:p w:rsidR="00000000" w:rsidRPr="00B56AE1" w:rsidP="00B56AE1">
      <w:pPr>
        <w:pStyle w:val="Heading1"/>
      </w:pPr>
      <w:bookmarkStart w:id="4" w:name="O_1164259"/>
      <w:bookmarkEnd w:id="4"/>
      <w:r w:rsidRPr="00B56AE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5029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AE1" w:rsidP="00B56AE1">
            <w:pPr>
              <w:pStyle w:val="BodyText"/>
            </w:pPr>
            <w:r w:rsidRPr="00B56AE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AE1">
            <w:pPr>
              <w:pStyle w:val="BodyText"/>
              <w:rPr>
                <w:lang w:val="en-NZ"/>
              </w:rPr>
            </w:pPr>
            <w:r w:rsidRPr="00B56AE1">
              <w:rPr>
                <w:rStyle w:val="SpecialBold"/>
              </w:rPr>
              <w:t>PERFOR</w:t>
            </w:r>
            <w:r w:rsidRPr="00B56AE1">
              <w:rPr>
                <w:rStyle w:val="SpecialBold"/>
              </w:rPr>
              <w:t>MANCE CRITERIA</w:t>
            </w:r>
          </w:p>
        </w:tc>
      </w:tr>
      <w:tr w:rsidTr="005029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AE1" w:rsidP="00B56AE1">
            <w:pPr>
              <w:pStyle w:val="BodyText"/>
            </w:pPr>
            <w:r w:rsidRPr="00B56AE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AE1">
            <w:pPr>
              <w:pStyle w:val="BodyText"/>
              <w:rPr>
                <w:lang w:val="en-NZ"/>
              </w:rPr>
            </w:pPr>
            <w:r w:rsidRPr="00B56AE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29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AE1">
            <w:pPr>
              <w:pStyle w:val="List"/>
              <w:rPr>
                <w:lang w:val="en-NZ"/>
              </w:rPr>
            </w:pPr>
            <w:r w:rsidRPr="00B56AE1">
              <w:t>1. Source Aboriginal and/or Torres Strait Islander cultural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AE1" w:rsidP="00B56AE1">
            <w:pPr>
              <w:pStyle w:val="List"/>
            </w:pPr>
            <w:r w:rsidRPr="00B56AE1">
              <w:t>1.1 Identify and locate cultural material for exhibition or display</w:t>
            </w:r>
          </w:p>
          <w:p w:rsidR="00000000" w:rsidRPr="00B56AE1" w:rsidP="00B56AE1">
            <w:pPr>
              <w:pStyle w:val="List"/>
            </w:pPr>
            <w:r w:rsidRPr="00B56AE1">
              <w:t>1.2 Confirm traditional ownership of material in consultation with required communities</w:t>
            </w:r>
          </w:p>
          <w:p w:rsidR="00000000" w:rsidRPr="00B56AE1" w:rsidP="00B56AE1">
            <w:pPr>
              <w:pStyle w:val="List"/>
            </w:pPr>
            <w:r w:rsidRPr="00B56AE1">
              <w:t xml:space="preserve">1.3 Consult with traditional custodians to determine required keeping </w:t>
            </w:r>
            <w:r w:rsidRPr="00B56AE1">
              <w:t>place for materials not author</w:t>
            </w:r>
            <w:r w:rsidRPr="00B56AE1">
              <w:t>ised for general exhibition</w:t>
            </w:r>
          </w:p>
          <w:p w:rsidR="00000000" w:rsidRPr="00B56AE1" w:rsidP="00B56AE1">
            <w:pPr>
              <w:pStyle w:val="List"/>
            </w:pPr>
            <w:r w:rsidRPr="00B56AE1">
              <w:t xml:space="preserve">1.4 Negotiate permission and advice for use of cultural material </w:t>
            </w:r>
          </w:p>
          <w:p w:rsidR="00000000" w:rsidRPr="00B56AE1" w:rsidP="00B56AE1">
            <w:pPr>
              <w:pStyle w:val="List"/>
            </w:pPr>
            <w:r w:rsidRPr="00B56AE1">
              <w:t xml:space="preserve">1.5 Complete documentation including records and agreements </w:t>
            </w:r>
          </w:p>
          <w:p w:rsidR="00000000" w:rsidP="00B56AE1">
            <w:pPr>
              <w:pStyle w:val="List"/>
              <w:rPr>
                <w:lang w:val="en-NZ"/>
              </w:rPr>
            </w:pPr>
            <w:r w:rsidRPr="00B56AE1">
              <w:t>1.6 Research issues and protocols in relation to return of cultural material to local Aboriginal and/</w:t>
            </w:r>
            <w:r w:rsidRPr="00B56AE1">
              <w:t>or Torres Strait Islander communities</w:t>
            </w:r>
          </w:p>
        </w:tc>
      </w:tr>
      <w:tr w:rsidTr="005029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AE1">
            <w:pPr>
              <w:pStyle w:val="List"/>
              <w:rPr>
                <w:lang w:val="en-NZ"/>
              </w:rPr>
            </w:pPr>
            <w:r w:rsidRPr="00B56AE1">
              <w:t>2. Handle cultural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AE1" w:rsidP="00B56AE1">
            <w:pPr>
              <w:pStyle w:val="List"/>
            </w:pPr>
            <w:r w:rsidRPr="00B56AE1">
              <w:t xml:space="preserve">2.1 Describe, move, store and maintain cultural material </w:t>
            </w:r>
          </w:p>
          <w:p w:rsidR="00000000" w:rsidRPr="00B56AE1" w:rsidP="00B56AE1">
            <w:pPr>
              <w:pStyle w:val="List"/>
            </w:pPr>
            <w:r w:rsidRPr="00B56AE1">
              <w:t>2.2 Note aspects of objects that need repair or attention and take action within scope of own job role or refer to required personn</w:t>
            </w:r>
            <w:r w:rsidRPr="00B56AE1">
              <w:t>el as required</w:t>
            </w:r>
          </w:p>
          <w:p w:rsidR="00000000" w:rsidP="00B56AE1">
            <w:pPr>
              <w:pStyle w:val="List"/>
              <w:rPr>
                <w:lang w:val="en-NZ"/>
              </w:rPr>
            </w:pPr>
            <w:r w:rsidRPr="00B56AE1">
              <w:t>2.3 Communicate specific cultural requirements to colleagues</w:t>
            </w:r>
          </w:p>
        </w:tc>
      </w:tr>
      <w:tr w:rsidTr="005029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AE1">
            <w:pPr>
              <w:pStyle w:val="List"/>
              <w:rPr>
                <w:lang w:val="en-NZ"/>
              </w:rPr>
            </w:pPr>
            <w:r w:rsidRPr="00B56AE1">
              <w:t>3. Prepare cultural material for exhibition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AE1" w:rsidP="00B56AE1">
            <w:pPr>
              <w:pStyle w:val="List"/>
            </w:pPr>
            <w:r w:rsidRPr="00B56AE1">
              <w:t xml:space="preserve">3.1 Consult with custodians to agree cultural protocols required to promote, exhibit and display material, and limitations to mode of </w:t>
            </w:r>
            <w:r w:rsidRPr="00B56AE1">
              <w:t>exhibit</w:t>
            </w:r>
          </w:p>
          <w:p w:rsidR="00000000" w:rsidRPr="00B56AE1" w:rsidP="00B56AE1">
            <w:pPr>
              <w:pStyle w:val="List"/>
            </w:pPr>
            <w:r w:rsidRPr="00B56AE1">
              <w:t>3.2 Develop interpretive approaches that meet cultural protocols and requirements</w:t>
            </w:r>
          </w:p>
          <w:p w:rsidR="00000000" w:rsidRPr="00B56AE1" w:rsidP="00B56AE1">
            <w:pPr>
              <w:pStyle w:val="List"/>
            </w:pPr>
            <w:r w:rsidRPr="00B56AE1">
              <w:t>3.3 Develop exhibition support materials that incorporate cultural protocols in consultation with custodians</w:t>
            </w:r>
          </w:p>
          <w:p w:rsidR="00000000" w:rsidP="00B56AE1">
            <w:pPr>
              <w:pStyle w:val="List"/>
              <w:rPr>
                <w:lang w:val="en-NZ"/>
              </w:rPr>
            </w:pPr>
            <w:r w:rsidRPr="00B56AE1">
              <w:t>3.4 Communicate requirements for display or exhibition of</w:t>
            </w:r>
            <w:r w:rsidRPr="00B56AE1">
              <w:t xml:space="preserve"> cultural material to colleagues</w:t>
            </w:r>
          </w:p>
        </w:tc>
      </w:tr>
      <w:tr w:rsidTr="005029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AE1">
            <w:pPr>
              <w:pStyle w:val="List"/>
              <w:rPr>
                <w:lang w:val="en-NZ"/>
              </w:rPr>
            </w:pPr>
            <w:r w:rsidRPr="00B56AE1">
              <w:t>4.  Display and return cultural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AE1" w:rsidP="00B56AE1">
            <w:pPr>
              <w:pStyle w:val="List"/>
            </w:pPr>
            <w:r w:rsidRPr="00B56AE1">
              <w:t>4.1 Display material using required cultural protocols and consultation outcomes</w:t>
            </w:r>
          </w:p>
          <w:p w:rsidR="00000000" w:rsidRPr="00B56AE1" w:rsidP="00B56AE1">
            <w:pPr>
              <w:pStyle w:val="List"/>
            </w:pPr>
            <w:r w:rsidRPr="00B56AE1">
              <w:t>4.2 Prepare material for return according to required cultural protocols and requirements</w:t>
            </w:r>
          </w:p>
          <w:p w:rsidR="00000000" w:rsidRPr="00B56AE1" w:rsidP="00B56AE1">
            <w:pPr>
              <w:pStyle w:val="List"/>
            </w:pPr>
            <w:r w:rsidRPr="00B56AE1">
              <w:t>4.3 Return</w:t>
            </w:r>
            <w:r w:rsidRPr="00B56AE1">
              <w:t xml:space="preserve"> cultural material to local Aboriginal and/or Torres Strait Islander communities </w:t>
            </w:r>
          </w:p>
        </w:tc>
      </w:tr>
    </w:tbl>
    <w:p w:rsidR="00000000" w:rsidRPr="00B56AE1" w:rsidP="00B56AE1">
      <w:pPr>
        <w:pStyle w:val="BodyText"/>
      </w:pPr>
    </w:p>
    <w:p w:rsidR="00000000" w:rsidRPr="00B56AE1" w:rsidP="00B56AE1">
      <w:pPr>
        <w:pStyle w:val="AllowPageBreak"/>
      </w:pPr>
    </w:p>
    <w:p w:rsidR="00000000" w:rsidRPr="00B56AE1" w:rsidP="00B56AE1">
      <w:pPr>
        <w:pStyle w:val="Heading1"/>
      </w:pPr>
      <w:bookmarkStart w:id="5" w:name="O_1164258"/>
      <w:bookmarkEnd w:id="5"/>
      <w:r w:rsidRPr="00B56AE1">
        <w:t>Foundation Skills</w:t>
      </w:r>
    </w:p>
    <w:p w:rsidR="00000000" w:rsidRPr="00502972" w:rsidP="00502972">
      <w:pPr>
        <w:pStyle w:val="BodyText"/>
        <w:rPr>
          <w:i/>
        </w:rPr>
      </w:pPr>
      <w:r w:rsidRPr="00502972">
        <w:rPr>
          <w:rStyle w:val="Emphasis"/>
        </w:rPr>
        <w:t>This section describes those language, literacy, numeracy and employment skills that are essential to performance but not explicit in t</w:t>
      </w:r>
      <w:r w:rsidRPr="00502972">
        <w:rPr>
          <w:rStyle w:val="Emphasis"/>
        </w:rPr>
        <w:t>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6"/>
        <w:gridCol w:w="6830"/>
      </w:tblGrid>
      <w:tr w:rsidTr="005029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AE1" w:rsidP="00B56AE1">
            <w:pPr>
              <w:pStyle w:val="BodyText"/>
            </w:pPr>
            <w:r w:rsidRPr="00B56AE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AE1">
            <w:pPr>
              <w:pStyle w:val="BodyText"/>
              <w:rPr>
                <w:lang w:val="en-NZ"/>
              </w:rPr>
            </w:pPr>
            <w:r w:rsidRPr="00B56AE1">
              <w:rPr>
                <w:rStyle w:val="SpecialBold"/>
              </w:rPr>
              <w:t>DESCRIPTION</w:t>
            </w:r>
          </w:p>
        </w:tc>
      </w:tr>
      <w:tr w:rsidTr="005029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AE1">
            <w:pPr>
              <w:pStyle w:val="BodyText"/>
              <w:rPr>
                <w:lang w:val="en-NZ"/>
              </w:rPr>
            </w:pPr>
            <w:r w:rsidRPr="00B56AE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56AE1" w:rsidP="00B56AE1">
            <w:pPr>
              <w:pStyle w:val="ListBullet"/>
            </w:pPr>
            <w:r w:rsidRPr="00B56AE1">
              <w:t xml:space="preserve">Uses language to convey ideas according to cultural protocols and requirements </w:t>
            </w:r>
          </w:p>
          <w:p w:rsidR="00000000" w:rsidRPr="00B56AE1" w:rsidP="00B56AE1">
            <w:pPr>
              <w:pStyle w:val="ListBullet"/>
            </w:pPr>
            <w:r w:rsidRPr="00B56AE1">
              <w:t>Listens carefully to needs of community members and custodians</w:t>
            </w:r>
          </w:p>
          <w:p w:rsidR="00000000" w:rsidRPr="00B56AE1" w:rsidP="00B56AE1">
            <w:pPr>
              <w:pStyle w:val="ListBullet"/>
            </w:pPr>
            <w:r w:rsidRPr="00B56AE1">
              <w:t xml:space="preserve">Uses different persuasive responses required to audience and environment </w:t>
            </w:r>
          </w:p>
          <w:p w:rsidR="00000000" w:rsidRPr="00B56AE1" w:rsidP="00B56AE1">
            <w:pPr>
              <w:pStyle w:val="ListBullet"/>
            </w:pPr>
            <w:r w:rsidRPr="00B56AE1">
              <w:t xml:space="preserve">Makes comparisons that show understanding of requirements when </w:t>
            </w:r>
            <w:r w:rsidRPr="00B56AE1">
              <w:t>communicating</w:t>
            </w:r>
          </w:p>
          <w:p w:rsidR="00000000" w:rsidP="00B56AE1">
            <w:pPr>
              <w:pStyle w:val="ListBullet"/>
              <w:rPr>
                <w:lang w:val="en-NZ"/>
              </w:rPr>
            </w:pPr>
            <w:r w:rsidRPr="00B56AE1">
              <w:t>Uses required tone, pace and listening and questioning techniques to elicit views and confirm understandi</w:t>
            </w:r>
            <w:r w:rsidRPr="00B56AE1">
              <w:t>ng</w:t>
            </w:r>
          </w:p>
        </w:tc>
      </w:tr>
      <w:tr w:rsidTr="005029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AE1">
            <w:pPr>
              <w:pStyle w:val="BodyText"/>
              <w:rPr>
                <w:lang w:val="en-NZ"/>
              </w:rPr>
            </w:pPr>
            <w:r w:rsidRPr="00B56AE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56AE1" w:rsidP="00B56AE1">
            <w:pPr>
              <w:pStyle w:val="ListBullet"/>
            </w:pPr>
            <w:r w:rsidRPr="00B56AE1">
              <w:t>Gathers, interprets and analyses information from different sources</w:t>
            </w:r>
          </w:p>
          <w:p w:rsidR="00000000" w:rsidP="00B56AE1">
            <w:pPr>
              <w:pStyle w:val="ListBullet"/>
              <w:rPr>
                <w:lang w:val="en-NZ"/>
              </w:rPr>
            </w:pPr>
            <w:r w:rsidRPr="00B56AE1">
              <w:t>Identifies key information that assists in determining job and cultural requirements</w:t>
            </w:r>
          </w:p>
        </w:tc>
      </w:tr>
      <w:tr w:rsidTr="005029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AE1">
            <w:pPr>
              <w:pStyle w:val="BodyText"/>
              <w:rPr>
                <w:lang w:val="en-NZ"/>
              </w:rPr>
            </w:pPr>
            <w:r w:rsidRPr="00B56AE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56AE1" w:rsidP="00B56AE1">
            <w:pPr>
              <w:pStyle w:val="ListBullet"/>
            </w:pPr>
            <w:r w:rsidRPr="00B56AE1">
              <w:t>Prepares specific information that conveys understanding of outcomes and alternatives</w:t>
            </w:r>
          </w:p>
          <w:p w:rsidR="00000000" w:rsidRPr="00B56AE1" w:rsidP="00B56AE1">
            <w:pPr>
              <w:pStyle w:val="ListBullet"/>
            </w:pPr>
            <w:r w:rsidRPr="00B56AE1">
              <w:t>Uses accurate, specific and required terminology to present to audience</w:t>
            </w:r>
          </w:p>
          <w:p w:rsidR="00000000" w:rsidP="00B56AE1">
            <w:pPr>
              <w:pStyle w:val="ListBullet"/>
              <w:rPr>
                <w:lang w:val="en-NZ"/>
              </w:rPr>
            </w:pPr>
            <w:r w:rsidRPr="00B56AE1">
              <w:t>Completes required supporting documentation using clear and technically specific language terminol</w:t>
            </w:r>
            <w:r w:rsidRPr="00B56AE1">
              <w:t>ogy and required cultural protocols</w:t>
            </w:r>
          </w:p>
        </w:tc>
      </w:tr>
      <w:tr w:rsidTr="005029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AE1">
            <w:pPr>
              <w:pStyle w:val="BodyText"/>
              <w:rPr>
                <w:lang w:val="en-NZ"/>
              </w:rPr>
            </w:pPr>
            <w:r w:rsidRPr="00B56AE1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56AE1" w:rsidP="00B56AE1">
            <w:pPr>
              <w:pStyle w:val="ListBullet"/>
            </w:pPr>
            <w:r w:rsidRPr="00B56AE1">
              <w:t>Collaborates with others to achieve joint outcomes</w:t>
            </w:r>
          </w:p>
          <w:p w:rsidR="00000000" w:rsidRPr="00B56AE1" w:rsidP="00B56AE1">
            <w:pPr>
              <w:pStyle w:val="ListBullet"/>
            </w:pPr>
            <w:r w:rsidRPr="00B56AE1">
              <w:t>Plays active role in facilitating agreement</w:t>
            </w:r>
          </w:p>
          <w:p w:rsidR="00000000" w:rsidP="00B56AE1">
            <w:pPr>
              <w:pStyle w:val="ListBullet"/>
              <w:rPr>
                <w:lang w:val="en-NZ"/>
              </w:rPr>
            </w:pPr>
            <w:r w:rsidRPr="00B56AE1">
              <w:t>Identifies different values, beliefs and cultural expectations and alters communication style for colleagues and e</w:t>
            </w:r>
            <w:r w:rsidRPr="00B56AE1">
              <w:t>xternal stakeholders according to identified expectations</w:t>
            </w:r>
          </w:p>
        </w:tc>
      </w:tr>
      <w:tr w:rsidTr="005029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AE1">
            <w:pPr>
              <w:pStyle w:val="BodyText"/>
              <w:rPr>
                <w:lang w:val="en-NZ"/>
              </w:rPr>
            </w:pPr>
            <w:r w:rsidRPr="00B56AE1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AE1">
            <w:pPr>
              <w:pStyle w:val="ListBullet"/>
              <w:rPr>
                <w:lang w:val="en-NZ"/>
              </w:rPr>
            </w:pPr>
            <w:r w:rsidRPr="00B56AE1">
              <w:t>Takes responsibility for planning, organising and implementing tasks and systems to manage and display required information and materials</w:t>
            </w:r>
          </w:p>
        </w:tc>
      </w:tr>
      <w:tr w:rsidTr="005029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AE1">
            <w:pPr>
              <w:pStyle w:val="BodyText"/>
              <w:rPr>
                <w:lang w:val="en-NZ"/>
              </w:rPr>
            </w:pPr>
            <w:r w:rsidRPr="00B56AE1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56AE1" w:rsidP="00B56AE1">
            <w:pPr>
              <w:pStyle w:val="ListBullet"/>
            </w:pPr>
            <w:r w:rsidRPr="00B56AE1">
              <w:t>Gathers and analyses required information systematically and evaluates options to make informed decisions</w:t>
            </w:r>
          </w:p>
          <w:p w:rsidR="00000000" w:rsidP="00B56AE1">
            <w:pPr>
              <w:pStyle w:val="ListBullet"/>
              <w:rPr>
                <w:lang w:val="en-NZ"/>
              </w:rPr>
            </w:pPr>
            <w:r w:rsidRPr="00B56AE1">
              <w:t>Uses problem solving techniques to identify and analyse issues</w:t>
            </w:r>
          </w:p>
        </w:tc>
      </w:tr>
      <w:tr w:rsidTr="005029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AE1">
            <w:pPr>
              <w:pStyle w:val="BodyText"/>
              <w:rPr>
                <w:lang w:val="en-NZ"/>
              </w:rPr>
            </w:pPr>
            <w:r w:rsidRPr="00B56AE1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56AE1" w:rsidP="00B56AE1">
            <w:pPr>
              <w:pStyle w:val="ListBullet"/>
            </w:pPr>
            <w:r w:rsidRPr="00B56AE1">
              <w:t>Takes responsibility for following explicit and implicit policies, pr</w:t>
            </w:r>
            <w:r w:rsidRPr="00B56AE1">
              <w:t xml:space="preserve">ocedures and protocols required for own role </w:t>
            </w:r>
          </w:p>
        </w:tc>
      </w:tr>
    </w:tbl>
    <w:p w:rsidR="00000000" w:rsidRPr="00B56AE1" w:rsidP="00B56AE1">
      <w:pPr>
        <w:pStyle w:val="BodyText"/>
      </w:pPr>
    </w:p>
    <w:p w:rsidR="00000000" w:rsidRPr="00B56AE1" w:rsidP="00B56AE1">
      <w:pPr>
        <w:pStyle w:val="AllowPageBreak"/>
      </w:pPr>
    </w:p>
    <w:p w:rsidR="00000000" w:rsidRPr="00B56AE1" w:rsidP="00B56AE1">
      <w:pPr>
        <w:pStyle w:val="Heading1"/>
      </w:pPr>
      <w:bookmarkStart w:id="6" w:name="O_1164257"/>
      <w:bookmarkEnd w:id="6"/>
      <w:r w:rsidRPr="00B56AE1">
        <w:t>Unit Mapping Information</w:t>
      </w:r>
    </w:p>
    <w:p w:rsidR="00000000" w:rsidRPr="00B56AE1" w:rsidP="00502972">
      <w:pPr>
        <w:pStyle w:val="BodyText"/>
      </w:pPr>
      <w:r w:rsidRPr="00B56AE1">
        <w:t>Supersedes and is equivalent to CUAATS504 Work with Aboriginal and/or Torres Strait Islander cultural material.</w:t>
      </w:r>
    </w:p>
    <w:p w:rsidR="00000000" w:rsidRPr="00B56AE1" w:rsidP="00B56AE1">
      <w:pPr>
        <w:pStyle w:val="Heading1"/>
      </w:pPr>
      <w:bookmarkStart w:id="7" w:name="O_1164250"/>
      <w:bookmarkEnd w:id="7"/>
      <w:r w:rsidRPr="00B56AE1">
        <w:t>Links</w:t>
      </w:r>
    </w:p>
    <w:p w:rsidR="00000000" w:rsidRPr="00B56AE1" w:rsidP="00502972">
      <w:pPr>
        <w:pStyle w:val="BodyText"/>
      </w:pPr>
      <w:r w:rsidRPr="00B56AE1">
        <w:t>Companion Volume Implementa</w:t>
      </w:r>
      <w:r w:rsidRPr="00B56AE1">
        <w:t xml:space="preserve">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3781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56AE1" w:rsidP="00B56AE1"/>
    <w:sectPr w:rsidSect="00B56A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A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AE1" w:rsidRPr="00502972" w:rsidP="005029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A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972" w:rsidP="00B56A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2972" w:rsidP="00B56A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02972" w:rsidP="00B56A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A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9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6AE1" w:rsidRPr="00502972" w:rsidP="005029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A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972" w:rsidRPr="002D2AF8" w:rsidP="00B56A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CUAATS514 Work with Aboriginal and/or Torres Strait Islander cultural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02972" w:rsidP="00B56A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F81E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AEB6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A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6A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6A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6A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6A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6A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6A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6A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6A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6A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6A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6AE1"/>
  </w:style>
  <w:style w:type="character" w:customStyle="1" w:styleId="Heading1Char">
    <w:name w:val="Heading 1 Char"/>
    <w:basedOn w:val="DefaultParagraphFont"/>
    <w:link w:val="Heading1"/>
    <w:rsid w:val="00B56A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6A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6AE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56A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6A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6AE1"/>
    <w:rPr>
      <w:b/>
      <w:spacing w:val="0"/>
    </w:rPr>
  </w:style>
  <w:style w:type="character" w:styleId="Emphasis">
    <w:name w:val="Emphasis"/>
    <w:basedOn w:val="DefaultParagraphFont"/>
    <w:qFormat/>
    <w:rsid w:val="00B56AE1"/>
    <w:rPr>
      <w:i/>
    </w:rPr>
  </w:style>
  <w:style w:type="paragraph" w:customStyle="1" w:styleId="SuperHeading">
    <w:name w:val="SuperHeading"/>
    <w:basedOn w:val="Normal"/>
    <w:rsid w:val="00B56A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6A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6A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6A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6A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6A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6A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6A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6A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6A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6A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6A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6A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6A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6A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6A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6A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6A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6A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6AE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56A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6A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6A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6A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6A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6A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6A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6A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6A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6A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6A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6A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6A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6A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6A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6A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6A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6AE1"/>
  </w:style>
  <w:style w:type="paragraph" w:styleId="TableofFigures">
    <w:name w:val="table of figures"/>
    <w:basedOn w:val="Normal"/>
    <w:next w:val="Normal"/>
    <w:semiHidden/>
    <w:rsid w:val="00B56A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6A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6AE1"/>
    <w:rPr>
      <w:rFonts w:ascii="Wingdings" w:hAnsi="Wingdings"/>
    </w:rPr>
  </w:style>
  <w:style w:type="paragraph" w:customStyle="1" w:styleId="TableHeading">
    <w:name w:val="Table Heading"/>
    <w:basedOn w:val="HeadingBase"/>
    <w:rsid w:val="00B56A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6AE1"/>
    <w:rPr>
      <w:color w:val="0033CC"/>
      <w:u w:val="none"/>
    </w:rPr>
  </w:style>
  <w:style w:type="paragraph" w:customStyle="1" w:styleId="BodyTextRight">
    <w:name w:val="Body Text Right"/>
    <w:basedOn w:val="BodyText"/>
    <w:rsid w:val="00B56A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6A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6A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6A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6A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6A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6AE1"/>
    <w:rPr>
      <w:sz w:val="32"/>
    </w:rPr>
  </w:style>
  <w:style w:type="paragraph" w:customStyle="1" w:styleId="HeadingProcedure">
    <w:name w:val="Heading Procedure"/>
    <w:basedOn w:val="HeadingBase"/>
    <w:next w:val="Normal"/>
    <w:rsid w:val="00B56A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6AE1"/>
    <w:pPr>
      <w:spacing w:before="60" w:after="60"/>
    </w:pPr>
  </w:style>
  <w:style w:type="paragraph" w:styleId="ListContinue">
    <w:name w:val="List Continue"/>
    <w:basedOn w:val="List"/>
    <w:rsid w:val="00B56AE1"/>
    <w:pPr>
      <w:ind w:firstLine="0"/>
    </w:pPr>
  </w:style>
  <w:style w:type="paragraph" w:customStyle="1" w:styleId="ListNote">
    <w:name w:val="List Note"/>
    <w:basedOn w:val="List"/>
    <w:rsid w:val="00B56A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6A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6A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6AE1"/>
    <w:rPr>
      <w:rFonts w:ascii="Courier New" w:hAnsi="Courier New"/>
    </w:rPr>
  </w:style>
  <w:style w:type="paragraph" w:customStyle="1" w:styleId="NoteBullet">
    <w:name w:val="Note Bullet"/>
    <w:basedOn w:val="Note"/>
    <w:rsid w:val="00B56A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6A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6A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6A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6A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6A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6A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6AE1"/>
    <w:rPr>
      <w:b/>
      <w:smallCaps/>
    </w:rPr>
  </w:style>
  <w:style w:type="paragraph" w:customStyle="1" w:styleId="TableListNumber">
    <w:name w:val="Table List Number"/>
    <w:basedOn w:val="ListNumber"/>
    <w:rsid w:val="00B56A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6A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6AE1"/>
    <w:pPr>
      <w:numPr>
        <w:numId w:val="8"/>
      </w:numPr>
    </w:pPr>
  </w:style>
  <w:style w:type="paragraph" w:customStyle="1" w:styleId="ListAlpha2">
    <w:name w:val="List Alpha 2"/>
    <w:basedOn w:val="List2"/>
    <w:rsid w:val="00B56AE1"/>
    <w:pPr>
      <w:numPr>
        <w:numId w:val="7"/>
      </w:numPr>
    </w:pPr>
  </w:style>
  <w:style w:type="paragraph" w:styleId="List2">
    <w:name w:val="List 2"/>
    <w:basedOn w:val="BodyText"/>
    <w:rsid w:val="00B56A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6A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6A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6A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6A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6A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6AE1"/>
    <w:pPr>
      <w:numPr>
        <w:numId w:val="3"/>
      </w:numPr>
    </w:pPr>
  </w:style>
  <w:style w:type="paragraph" w:styleId="ListContinue2">
    <w:name w:val="List Continue 2"/>
    <w:basedOn w:val="List2"/>
    <w:rsid w:val="00B56AE1"/>
    <w:pPr>
      <w:ind w:firstLine="0"/>
    </w:pPr>
  </w:style>
  <w:style w:type="paragraph" w:styleId="ListContinue3">
    <w:name w:val="List Continue 3"/>
    <w:basedOn w:val="List3"/>
    <w:rsid w:val="00B56AE1"/>
    <w:pPr>
      <w:ind w:left="1021" w:firstLine="0"/>
    </w:pPr>
  </w:style>
  <w:style w:type="paragraph" w:styleId="ListContinue4">
    <w:name w:val="List Continue 4"/>
    <w:basedOn w:val="List4"/>
    <w:rsid w:val="00B56AE1"/>
    <w:pPr>
      <w:ind w:firstLine="0"/>
    </w:pPr>
  </w:style>
  <w:style w:type="paragraph" w:styleId="ListContinue5">
    <w:name w:val="List Continue 5"/>
    <w:basedOn w:val="List5"/>
    <w:rsid w:val="00B56AE1"/>
    <w:pPr>
      <w:ind w:firstLine="0"/>
    </w:pPr>
  </w:style>
  <w:style w:type="paragraph" w:styleId="ListNumber3">
    <w:name w:val="List Number 3"/>
    <w:basedOn w:val="List3"/>
    <w:rsid w:val="00B56AE1"/>
    <w:pPr>
      <w:numPr>
        <w:numId w:val="4"/>
      </w:numPr>
    </w:pPr>
  </w:style>
  <w:style w:type="paragraph" w:styleId="ListNumber4">
    <w:name w:val="List Number 4"/>
    <w:basedOn w:val="List4"/>
    <w:rsid w:val="00B56AE1"/>
    <w:pPr>
      <w:numPr>
        <w:numId w:val="5"/>
      </w:numPr>
    </w:pPr>
  </w:style>
  <w:style w:type="paragraph" w:styleId="ListNumber5">
    <w:name w:val="List Number 5"/>
    <w:basedOn w:val="List5"/>
    <w:rsid w:val="00B56AE1"/>
    <w:pPr>
      <w:numPr>
        <w:numId w:val="6"/>
      </w:numPr>
    </w:pPr>
  </w:style>
  <w:style w:type="paragraph" w:styleId="BlockText">
    <w:name w:val="Block Text"/>
    <w:basedOn w:val="Normal"/>
    <w:rsid w:val="00B56A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6A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6AE1"/>
    <w:rPr>
      <w:sz w:val="16"/>
      <w:vertAlign w:val="superscript"/>
    </w:rPr>
  </w:style>
  <w:style w:type="character" w:customStyle="1" w:styleId="Symbols">
    <w:name w:val="Symbols"/>
    <w:basedOn w:val="DefaultParagraphFont"/>
    <w:rsid w:val="00B56AE1"/>
    <w:rPr>
      <w:rFonts w:ascii="Symbol" w:hAnsi="Symbol"/>
    </w:rPr>
  </w:style>
  <w:style w:type="character" w:customStyle="1" w:styleId="MenuOptions">
    <w:name w:val="Menu Options"/>
    <w:basedOn w:val="DefaultParagraphFont"/>
    <w:rsid w:val="00B56A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6AE1"/>
    <w:rPr>
      <w:b/>
    </w:rPr>
  </w:style>
  <w:style w:type="character" w:customStyle="1" w:styleId="Underlined">
    <w:name w:val="Underlined"/>
    <w:basedOn w:val="DefaultParagraphFont"/>
    <w:rsid w:val="00B56AE1"/>
    <w:rPr>
      <w:u w:val="single"/>
    </w:rPr>
  </w:style>
  <w:style w:type="paragraph" w:customStyle="1" w:styleId="TableBodyTextRight">
    <w:name w:val="Table Body Text Right"/>
    <w:basedOn w:val="TableBodyText"/>
    <w:rsid w:val="00B56A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6AE1"/>
    <w:rPr>
      <w:sz w:val="18"/>
    </w:rPr>
  </w:style>
  <w:style w:type="paragraph" w:customStyle="1" w:styleId="BodySmallRight">
    <w:name w:val="Body Small Right"/>
    <w:basedOn w:val="BodyTextRight"/>
    <w:rsid w:val="00B56AE1"/>
    <w:rPr>
      <w:sz w:val="18"/>
      <w:szCs w:val="18"/>
    </w:rPr>
  </w:style>
  <w:style w:type="paragraph" w:customStyle="1" w:styleId="MarginEdition">
    <w:name w:val="Margin Edition"/>
    <w:basedOn w:val="MarginNote"/>
    <w:rsid w:val="00B56A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6AE1"/>
    <w:rPr>
      <w:sz w:val="2"/>
      <w:szCs w:val="2"/>
    </w:rPr>
  </w:style>
  <w:style w:type="character" w:customStyle="1" w:styleId="Small">
    <w:name w:val="Small"/>
    <w:basedOn w:val="DefaultParagraphFont"/>
    <w:rsid w:val="00B56AE1"/>
    <w:rPr>
      <w:sz w:val="16"/>
    </w:rPr>
  </w:style>
  <w:style w:type="paragraph" w:customStyle="1" w:styleId="WideTable">
    <w:name w:val="Wide Table"/>
    <w:basedOn w:val="Normal"/>
    <w:rsid w:val="00B56A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6AE1"/>
  </w:style>
  <w:style w:type="paragraph" w:styleId="Quote">
    <w:name w:val="Quote"/>
    <w:basedOn w:val="Heading1"/>
    <w:link w:val="QuoteChar"/>
    <w:qFormat/>
    <w:rsid w:val="00B56A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6A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6AE1"/>
    <w:pPr>
      <w:pageBreakBefore/>
    </w:pPr>
  </w:style>
  <w:style w:type="paragraph" w:customStyle="1" w:styleId="Border">
    <w:name w:val="Border"/>
    <w:basedOn w:val="Normal"/>
    <w:qFormat/>
    <w:rsid w:val="00B56A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6A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A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A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6A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6A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6A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6A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6A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6AE1"/>
    <w:rPr>
      <w:u w:val="single"/>
    </w:rPr>
  </w:style>
  <w:style w:type="character" w:customStyle="1" w:styleId="BoldandItalics">
    <w:name w:val="Bold and Italics"/>
    <w:qFormat/>
    <w:rsid w:val="00B56AE1"/>
    <w:rPr>
      <w:b/>
      <w:i/>
      <w:u w:val="none"/>
    </w:rPr>
  </w:style>
  <w:style w:type="paragraph" w:styleId="BalloonText">
    <w:name w:val="Balloon Text"/>
    <w:basedOn w:val="Normal"/>
    <w:link w:val="BalloonTextChar"/>
    <w:rsid w:val="00B56A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6A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6A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6A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6A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6A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6AE1"/>
    <w:pPr>
      <w:spacing w:before="0" w:after="0"/>
    </w:pPr>
  </w:style>
  <w:style w:type="paragraph" w:customStyle="1" w:styleId="BodyTextBold">
    <w:name w:val="Body Text Bold"/>
    <w:basedOn w:val="BodyText"/>
    <w:qFormat/>
    <w:rsid w:val="00B56AE1"/>
    <w:rPr>
      <w:b/>
    </w:rPr>
  </w:style>
  <w:style w:type="character" w:styleId="Hyperlink">
    <w:name w:val="Hyperlink"/>
    <w:basedOn w:val="DefaultParagraphFont"/>
    <w:uiPriority w:val="99"/>
    <w:unhideWhenUsed/>
    <w:rsid w:val="005029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746</Words>
  <Characters>4945</Characters>
  <Application>Microsoft Office Word</Application>
  <DocSecurity>0</DocSecurity>
  <Lines>137</Lines>
  <Paragraphs>83</Paragraphs>
  <ScaleCrop>false</ScaleCrop>
  <Company>Author-it Software Corporation Ltd.</Company>
  <LinksUpToDate>false</LinksUpToDate>
  <CharactersWithSpaces>5608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CUAATS514 Work with Aboriginal and/or Torres Strait Islander cultural material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2022-10-19T12:51:00Z</dcterms:created>
  <dcterms:modified xsi:type="dcterms:W3CDTF">2022-10-19T12:51:00Z</dcterms:modified>
</cp:coreProperties>
</file>