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1952" w:rsidP="000B1952">
      <w:pPr>
        <w:pStyle w:val="Title"/>
      </w:pPr>
      <w:r>
        <w:fldChar w:fldCharType="begin"/>
      </w:r>
      <w:r>
        <w:instrText xml:space="preserve"> TITLE   \* MERGEFORMAT </w:instrText>
      </w:r>
      <w:r>
        <w:fldChar w:fldCharType="separate"/>
      </w:r>
      <w:r>
        <w:t>CUAATS513 Work effectively with Aboriginal and/or Torres Strait Islander cultural artists and communities</w:t>
      </w:r>
      <w:r>
        <w:fldChar w:fldCharType="end"/>
      </w:r>
    </w:p>
    <w:p w:rsidR="000B1952" w:rsidP="000B1952">
      <w:pPr>
        <w:pStyle w:val="Version"/>
        <w:sectPr w:rsidSect="00D842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42E9" w:rsidP="00D842E9">
      <w:pPr>
        <w:pStyle w:val="SuperHeading"/>
      </w:pPr>
      <w:r w:rsidRPr="00D842E9">
        <w:t>CUAATS513 Work effectively with Aboriginal and/or Torres Strait Islander cultural artists and communities</w:t>
      </w:r>
    </w:p>
    <w:p w:rsidR="00000000" w:rsidRPr="00D842E9" w:rsidP="00D842E9">
      <w:pPr>
        <w:pStyle w:val="Heading1"/>
      </w:pPr>
      <w:bookmarkStart w:id="1" w:name="O_1164240"/>
      <w:bookmarkEnd w:id="1"/>
      <w:r w:rsidRPr="00D842E9">
        <w:t>Modification History</w:t>
      </w:r>
    </w:p>
    <w:tbl>
      <w:tblPr>
        <w:tblW w:w="9522" w:type="dxa"/>
        <w:tblLayout w:type="fixed"/>
        <w:tblCellMar>
          <w:left w:w="62" w:type="dxa"/>
          <w:right w:w="62" w:type="dxa"/>
        </w:tblCellMar>
        <w:tblLook w:val="0000"/>
      </w:tblPr>
      <w:tblGrid>
        <w:gridCol w:w="2864"/>
        <w:gridCol w:w="6658"/>
      </w:tblGrid>
      <w:tr w:rsidTr="00D842E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42E9" w:rsidP="00D842E9">
            <w:pPr>
              <w:pStyle w:val="BodyText"/>
            </w:pPr>
            <w:r w:rsidRPr="00D842E9">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2E9">
            <w:pPr>
              <w:pStyle w:val="BodyText"/>
              <w:rPr>
                <w:lang w:val="en-NZ"/>
              </w:rPr>
            </w:pPr>
            <w:r w:rsidRPr="00D842E9">
              <w:rPr>
                <w:rStyle w:val="SpecialBold"/>
              </w:rPr>
              <w:t>Comments</w:t>
            </w:r>
          </w:p>
        </w:tc>
      </w:tr>
      <w:tr w:rsidTr="00D842E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2E9">
            <w:pPr>
              <w:pStyle w:val="BodyText"/>
              <w:rPr>
                <w:lang w:val="en-NZ"/>
              </w:rPr>
            </w:pPr>
            <w:r w:rsidRPr="00D842E9">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42E9" w:rsidP="00D842E9">
            <w:pPr>
              <w:pStyle w:val="BodyText"/>
            </w:pPr>
            <w:r w:rsidRPr="00D842E9">
              <w:t>This version first released with CUA Creative Arts and Culture Training Package Version 5.0.</w:t>
            </w:r>
          </w:p>
        </w:tc>
      </w:tr>
    </w:tbl>
    <w:p w:rsidR="00000000" w:rsidRPr="00D842E9" w:rsidP="00D842E9">
      <w:pPr>
        <w:pStyle w:val="BodyText"/>
      </w:pPr>
    </w:p>
    <w:p w:rsidR="00000000" w:rsidRPr="00D842E9" w:rsidP="00D842E9">
      <w:pPr>
        <w:pStyle w:val="AllowPageBreak"/>
      </w:pPr>
    </w:p>
    <w:p w:rsidR="00000000" w:rsidRPr="00D842E9" w:rsidP="00D842E9">
      <w:pPr>
        <w:pStyle w:val="Heading1"/>
      </w:pPr>
      <w:bookmarkStart w:id="2" w:name="O_1164245"/>
      <w:bookmarkEnd w:id="2"/>
      <w:r w:rsidRPr="00D842E9">
        <w:t>Application</w:t>
      </w:r>
    </w:p>
    <w:p w:rsidR="00000000" w:rsidRPr="00D842E9" w:rsidP="000B1952">
      <w:pPr>
        <w:pStyle w:val="BodyText"/>
      </w:pPr>
      <w:r w:rsidRPr="00D842E9">
        <w:t>This unit describes the skills and knowledge required to build working relationships with Aboriginal and/or Torres Strait Islander</w:t>
      </w:r>
      <w:r w:rsidRPr="00D842E9">
        <w:t xml:space="preserve"> artists and their communities using required cultural protocols.</w:t>
      </w:r>
    </w:p>
    <w:p w:rsidR="00000000" w:rsidRPr="00D842E9" w:rsidP="000B1952">
      <w:pPr>
        <w:pStyle w:val="BodyText"/>
      </w:pPr>
      <w:r w:rsidRPr="00D842E9">
        <w:t>The unit applies to individuals who work as practitioners, administrators, assistant managers or managers in the Aboriginal and/or Torres Strait Islander cultural arts industry, the arts ind</w:t>
      </w:r>
      <w:r w:rsidRPr="00D842E9">
        <w:t>ustry generally, or other associated industries, in urban, regional, rural or remote settings. The work environment could involve interactions with artists and their communities in contexts such as cultural centres, arts centres, cooperatives, commercial g</w:t>
      </w:r>
      <w:r w:rsidRPr="00D842E9">
        <w:t>alleries, public galleries, museums, retail outlets, community projects, exhibitions, events and festivals.</w:t>
      </w:r>
    </w:p>
    <w:p w:rsidR="00000000" w:rsidRPr="00D842E9" w:rsidP="000B1952">
      <w:pPr>
        <w:pStyle w:val="BodyText"/>
      </w:pPr>
      <w:r w:rsidRPr="00D842E9">
        <w:t>This unit reflects the diversity of Aboriginal and/or Torres Strait Islander cultures and their cultural arts practices. It emphasises the importanc</w:t>
      </w:r>
      <w:r w:rsidRPr="00D842E9">
        <w:t>e of Aboriginal and/or Torres Strait Islander peoples controlling their own cultural heritage and identity.</w:t>
      </w:r>
    </w:p>
    <w:p w:rsidR="00000000" w:rsidRPr="00D842E9" w:rsidP="000B1952">
      <w:pPr>
        <w:pStyle w:val="BodyText"/>
      </w:pPr>
      <w:r w:rsidRPr="00D842E9">
        <w:t>No licensing, legislative or certification requirements apply to this unit at the time of publication.</w:t>
      </w:r>
    </w:p>
    <w:p w:rsidR="00000000" w:rsidRPr="00D842E9" w:rsidP="00D842E9">
      <w:pPr>
        <w:pStyle w:val="Heading1"/>
      </w:pPr>
      <w:bookmarkStart w:id="3" w:name="O_1164244"/>
      <w:bookmarkEnd w:id="3"/>
      <w:r w:rsidRPr="00D842E9">
        <w:t>Unit Sector</w:t>
      </w:r>
    </w:p>
    <w:p w:rsidR="00000000" w:rsidRPr="00D842E9" w:rsidP="000B1952">
      <w:pPr>
        <w:pStyle w:val="BodyText"/>
      </w:pPr>
      <w:r w:rsidRPr="00D842E9">
        <w:t>Aboriginal and</w:t>
      </w:r>
      <w:r w:rsidRPr="00D842E9">
        <w:t>/or Torres Strait Islander – Cultural arts</w:t>
      </w:r>
    </w:p>
    <w:p w:rsidR="00000000" w:rsidRPr="00D842E9" w:rsidP="00D842E9">
      <w:pPr>
        <w:pStyle w:val="Heading1"/>
      </w:pPr>
      <w:bookmarkStart w:id="4" w:name="O_1164243"/>
      <w:bookmarkEnd w:id="4"/>
      <w:r w:rsidRPr="00D842E9">
        <w:t>Elements and Performance Criteria</w:t>
      </w:r>
    </w:p>
    <w:tbl>
      <w:tblPr>
        <w:tblW w:w="0" w:type="auto"/>
        <w:tblCellMar>
          <w:left w:w="62" w:type="dxa"/>
          <w:right w:w="62" w:type="dxa"/>
        </w:tblCellMar>
        <w:tblLook w:val="0000"/>
      </w:tblPr>
      <w:tblGrid>
        <w:gridCol w:w="2583"/>
        <w:gridCol w:w="6613"/>
      </w:tblGrid>
      <w:tr w:rsidTr="000B195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42E9" w:rsidP="00D842E9">
            <w:pPr>
              <w:pStyle w:val="BodyText"/>
            </w:pPr>
            <w:r w:rsidRPr="00D842E9">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2E9">
            <w:pPr>
              <w:pStyle w:val="BodyText"/>
              <w:rPr>
                <w:lang w:val="en-NZ"/>
              </w:rPr>
            </w:pPr>
            <w:r w:rsidRPr="00D842E9">
              <w:rPr>
                <w:rStyle w:val="SpecialBold"/>
              </w:rPr>
              <w:t>PERFORMANCE CRITERIA</w:t>
            </w:r>
          </w:p>
        </w:tc>
      </w:tr>
      <w:tr w:rsidTr="000B195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42E9" w:rsidP="00D842E9">
            <w:pPr>
              <w:pStyle w:val="BodyText"/>
            </w:pPr>
            <w:r w:rsidRPr="00D842E9">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2E9">
            <w:pPr>
              <w:pStyle w:val="BodyText"/>
              <w:rPr>
                <w:lang w:val="en-NZ"/>
              </w:rPr>
            </w:pPr>
            <w:r w:rsidRPr="00D842E9">
              <w:rPr>
                <w:rStyle w:val="Emphasis"/>
              </w:rPr>
              <w:t>Performance criteria describe the performance needed to demonstrate achievement of the element.</w:t>
            </w:r>
          </w:p>
        </w:tc>
      </w:tr>
      <w:tr w:rsidTr="000B195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2E9">
            <w:pPr>
              <w:pStyle w:val="List"/>
              <w:rPr>
                <w:lang w:val="en-NZ"/>
              </w:rPr>
            </w:pPr>
            <w:r w:rsidRPr="00D842E9">
              <w:t xml:space="preserve">1. Understand impacts of Aboriginal and/or Torres Strait Islander </w:t>
            </w:r>
            <w:r w:rsidRPr="00D842E9">
              <w:t>history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42E9" w:rsidP="00D842E9">
            <w:pPr>
              <w:pStyle w:val="List"/>
            </w:pPr>
            <w:r w:rsidRPr="00D842E9">
              <w:t>1.1 Discuss historical and contemporary events and issues and their impact on Aborigi</w:t>
            </w:r>
            <w:r w:rsidRPr="00D842E9">
              <w:t xml:space="preserve">nal and/or Torres Strait Islander peoples </w:t>
            </w:r>
          </w:p>
          <w:p w:rsidR="00000000" w:rsidRPr="00D842E9" w:rsidP="00D842E9">
            <w:pPr>
              <w:pStyle w:val="List"/>
            </w:pPr>
            <w:r w:rsidRPr="00D842E9">
              <w:t xml:space="preserve">1.2 Identify factors continuing to impact urban, regional, rural and </w:t>
            </w:r>
            <w:r w:rsidRPr="00D842E9">
              <w:t>remote Aboriginal and/or Torres Strait Islander artists and their communities</w:t>
            </w:r>
          </w:p>
          <w:p w:rsidR="00000000" w:rsidP="00D842E9">
            <w:pPr>
              <w:pStyle w:val="List"/>
              <w:rPr>
                <w:lang w:val="en-NZ"/>
              </w:rPr>
            </w:pPr>
            <w:r w:rsidRPr="00D842E9">
              <w:t xml:space="preserve">1.3 Determine how identified factors impact professional practice </w:t>
            </w:r>
            <w:r w:rsidRPr="00D842E9">
              <w:t>issues</w:t>
            </w:r>
          </w:p>
        </w:tc>
      </w:tr>
      <w:tr w:rsidTr="000B195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2E9">
            <w:pPr>
              <w:pStyle w:val="List"/>
              <w:rPr>
                <w:lang w:val="en-NZ"/>
              </w:rPr>
            </w:pPr>
            <w:r w:rsidRPr="00D842E9">
              <w:t>2. Develop knowledge of cultural practices and artists’ rights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42E9" w:rsidP="00D842E9">
            <w:pPr>
              <w:pStyle w:val="List"/>
            </w:pPr>
            <w:r w:rsidRPr="00D842E9">
              <w:t xml:space="preserve">2.1 Extend knowledge of cultural protocols related to local Aboriginal and/or Torres Strait Islander communities </w:t>
            </w:r>
          </w:p>
          <w:p w:rsidR="00000000" w:rsidRPr="00D842E9" w:rsidP="00D842E9">
            <w:pPr>
              <w:pStyle w:val="List"/>
            </w:pPr>
            <w:r w:rsidRPr="00D842E9">
              <w:t>2.2 Expand knowledge of diverse Aboriginal and/or Torres Strait Islande</w:t>
            </w:r>
            <w:r w:rsidRPr="00D842E9">
              <w:t>r cultural arts practices and their relevance to culture</w:t>
            </w:r>
          </w:p>
          <w:p w:rsidR="00000000" w:rsidRPr="00D842E9" w:rsidP="00D842E9">
            <w:pPr>
              <w:pStyle w:val="List"/>
            </w:pPr>
            <w:r w:rsidRPr="00D842E9">
              <w:t>2.3 Ensure work practices use required cultural protocols and artists’ rights are supported</w:t>
            </w:r>
          </w:p>
          <w:p w:rsidR="00000000" w:rsidP="00D842E9">
            <w:pPr>
              <w:pStyle w:val="List"/>
              <w:rPr>
                <w:lang w:val="en-NZ"/>
              </w:rPr>
            </w:pPr>
            <w:r w:rsidRPr="00D842E9">
              <w:t>2.4 Identify potential dishonest, misleading or deceptive conduct related to Aboriginal and/or Torres Strai</w:t>
            </w:r>
            <w:r w:rsidRPr="00D842E9">
              <w:t>t Islander cultural artists and their communities</w:t>
            </w:r>
          </w:p>
        </w:tc>
      </w:tr>
      <w:tr w:rsidTr="000B195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2E9">
            <w:pPr>
              <w:pStyle w:val="List"/>
              <w:rPr>
                <w:lang w:val="en-NZ"/>
              </w:rPr>
            </w:pPr>
            <w:r w:rsidRPr="00D842E9">
              <w:t>3. Communicate with artists and their communities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42E9" w:rsidP="00D842E9">
            <w:pPr>
              <w:pStyle w:val="List"/>
            </w:pPr>
            <w:r w:rsidRPr="00D842E9">
              <w:t>3.1 Identify potential communication issues related to working with Aboriginal and/or Torres Strait Islander artists and their communities</w:t>
            </w:r>
          </w:p>
          <w:p w:rsidR="00000000" w:rsidRPr="00D842E9" w:rsidP="00D842E9">
            <w:pPr>
              <w:pStyle w:val="List"/>
            </w:pPr>
            <w:r w:rsidRPr="00D842E9">
              <w:t xml:space="preserve">3.2 Plan and document communication strategies that integrate required cultural protocols, involving stakeholders within and outside of community </w:t>
            </w:r>
          </w:p>
          <w:p w:rsidR="00000000" w:rsidP="00D842E9">
            <w:pPr>
              <w:pStyle w:val="List"/>
              <w:rPr>
                <w:lang w:val="en-NZ"/>
              </w:rPr>
            </w:pPr>
            <w:r w:rsidRPr="00D842E9">
              <w:t>3.3 Apply fair and ethical work practices using services of language interpreters, colleagues and/or cultural</w:t>
            </w:r>
            <w:r w:rsidRPr="00D842E9">
              <w:t xml:space="preserve"> brokers</w:t>
            </w:r>
          </w:p>
        </w:tc>
      </w:tr>
      <w:tr w:rsidTr="000B195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2E9">
            <w:pPr>
              <w:pStyle w:val="List"/>
              <w:rPr>
                <w:lang w:val="en-NZ"/>
              </w:rPr>
            </w:pPr>
            <w:r w:rsidRPr="00D842E9">
              <w:t>4. Build and maintain partnerships with artists and their communities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42E9" w:rsidP="00D842E9">
            <w:pPr>
              <w:pStyle w:val="List"/>
            </w:pPr>
            <w:r w:rsidRPr="00D842E9">
              <w:t>4.1 Identify key issues that influence professional partnerships with Aboriginal and/or Torres Strait Islander artists and their communities</w:t>
            </w:r>
          </w:p>
          <w:p w:rsidR="00000000" w:rsidRPr="00D842E9" w:rsidP="00D842E9">
            <w:pPr>
              <w:pStyle w:val="List"/>
            </w:pPr>
            <w:r w:rsidRPr="00D842E9">
              <w:t>4.2 Promote work practices based on</w:t>
            </w:r>
            <w:r w:rsidRPr="00D842E9">
              <w:t xml:space="preserve"> mutual respect, inclusivity and self-determination</w:t>
            </w:r>
          </w:p>
          <w:p w:rsidR="00000000" w:rsidP="00D842E9">
            <w:pPr>
              <w:pStyle w:val="List"/>
              <w:rPr>
                <w:lang w:val="en-NZ"/>
              </w:rPr>
            </w:pPr>
            <w:r w:rsidRPr="00D842E9">
              <w:t>4.3 Record strategies that foster true partnerships with Aboriginal and/or Torres Strait Islander artists and their communities</w:t>
            </w:r>
          </w:p>
        </w:tc>
      </w:tr>
      <w:tr w:rsidTr="000B195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2E9">
            <w:pPr>
              <w:pStyle w:val="List"/>
              <w:rPr>
                <w:lang w:val="en-NZ"/>
              </w:rPr>
            </w:pPr>
            <w:r w:rsidRPr="00D842E9">
              <w:t>5. Represent artists and their communities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42E9" w:rsidP="00D842E9">
            <w:pPr>
              <w:pStyle w:val="List"/>
            </w:pPr>
            <w:r w:rsidRPr="00D842E9">
              <w:t>5.1 Seek permission and advice t</w:t>
            </w:r>
            <w:r w:rsidRPr="00D842E9">
              <w:t xml:space="preserve">o work with artists and their artwork </w:t>
            </w:r>
          </w:p>
          <w:p w:rsidR="00000000" w:rsidRPr="00D842E9" w:rsidP="00D842E9">
            <w:pPr>
              <w:pStyle w:val="List"/>
            </w:pPr>
            <w:r w:rsidRPr="00D842E9">
              <w:t xml:space="preserve">5.2 Consult with Aboriginal and/or Torres Strait Islander artists and their communities to determine ways to promote, exhibit and display artwork </w:t>
            </w:r>
          </w:p>
          <w:p w:rsidR="00000000" w:rsidRPr="00D842E9" w:rsidP="00D842E9">
            <w:pPr>
              <w:pStyle w:val="List"/>
            </w:pPr>
            <w:r w:rsidRPr="00D842E9">
              <w:t xml:space="preserve">5.3 Address potential barriers to fair and ethical representation </w:t>
            </w:r>
          </w:p>
          <w:p w:rsidR="00000000" w:rsidRPr="00D842E9" w:rsidP="00D842E9">
            <w:pPr>
              <w:pStyle w:val="List"/>
            </w:pPr>
            <w:r w:rsidRPr="00D842E9">
              <w:t>5.4</w:t>
            </w:r>
            <w:r w:rsidRPr="00D842E9">
              <w:t xml:space="preserve"> Confirm Aboriginal and/or Torres Strait Islander peoples maintain control of cultural heritage</w:t>
            </w:r>
          </w:p>
        </w:tc>
      </w:tr>
    </w:tbl>
    <w:p w:rsidR="00000000" w:rsidRPr="00D842E9" w:rsidP="00D842E9">
      <w:pPr>
        <w:pStyle w:val="BodyText"/>
      </w:pPr>
    </w:p>
    <w:p w:rsidR="00000000" w:rsidRPr="00D842E9" w:rsidP="00D842E9">
      <w:pPr>
        <w:pStyle w:val="AllowPageBreak"/>
      </w:pPr>
    </w:p>
    <w:p w:rsidR="00000000" w:rsidRPr="00D842E9" w:rsidP="00D842E9">
      <w:pPr>
        <w:pStyle w:val="Heading1"/>
      </w:pPr>
      <w:bookmarkStart w:id="5" w:name="O_1164242"/>
      <w:bookmarkEnd w:id="5"/>
      <w:r w:rsidRPr="00D842E9">
        <w:t>Foundation Skills</w:t>
      </w:r>
    </w:p>
    <w:p w:rsidR="00000000" w:rsidRPr="000B1952" w:rsidP="000B1952">
      <w:pPr>
        <w:pStyle w:val="BodyText"/>
        <w:rPr>
          <w:i/>
        </w:rPr>
      </w:pPr>
      <w:r w:rsidRPr="000B1952">
        <w:rPr>
          <w:rStyle w:val="Emphasis"/>
        </w:rPr>
        <w:t>This section describes those language, literacy, numeracy and employment skills that are essential to performance but not</w:t>
      </w:r>
      <w:r w:rsidRPr="000B1952">
        <w:rPr>
          <w:rStyle w:val="Emphasis"/>
        </w:rPr>
        <w:t xml:space="preserve"> explicit in the performance criteria.</w:t>
      </w:r>
    </w:p>
    <w:tbl>
      <w:tblPr>
        <w:tblW w:w="0" w:type="auto"/>
        <w:tblCellMar>
          <w:left w:w="62" w:type="dxa"/>
          <w:right w:w="62" w:type="dxa"/>
        </w:tblCellMar>
        <w:tblLook w:val="0000"/>
      </w:tblPr>
      <w:tblGrid>
        <w:gridCol w:w="2620"/>
        <w:gridCol w:w="6576"/>
      </w:tblGrid>
      <w:tr w:rsidTr="000B195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42E9" w:rsidP="00D842E9">
            <w:pPr>
              <w:pStyle w:val="BodyText"/>
            </w:pPr>
            <w:r w:rsidRPr="00D842E9">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2E9">
            <w:pPr>
              <w:pStyle w:val="BodyText"/>
              <w:rPr>
                <w:lang w:val="en-NZ"/>
              </w:rPr>
            </w:pPr>
            <w:r w:rsidRPr="00D842E9">
              <w:rPr>
                <w:rStyle w:val="SpecialBold"/>
              </w:rPr>
              <w:t>DESCRIPTION</w:t>
            </w:r>
          </w:p>
        </w:tc>
      </w:tr>
      <w:tr w:rsidTr="000B195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2E9">
            <w:pPr>
              <w:pStyle w:val="BodyText"/>
              <w:rPr>
                <w:lang w:val="en-NZ"/>
              </w:rPr>
            </w:pPr>
            <w:r w:rsidRPr="00D842E9">
              <w:t>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42E9">
            <w:pPr>
              <w:pStyle w:val="ListBullet"/>
              <w:rPr>
                <w:lang w:val="en-NZ"/>
              </w:rPr>
            </w:pPr>
            <w:r w:rsidRPr="00D842E9">
              <w:t>Extends knowledge of cultural arts practices and cultural protocols using different sources of information</w:t>
            </w:r>
          </w:p>
        </w:tc>
      </w:tr>
      <w:tr w:rsidTr="000B195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2E9">
            <w:pPr>
              <w:pStyle w:val="BodyText"/>
              <w:rPr>
                <w:lang w:val="en-NZ"/>
              </w:rPr>
            </w:pPr>
            <w:r w:rsidRPr="00D842E9">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842E9" w:rsidP="00D842E9">
            <w:pPr>
              <w:pStyle w:val="ListBullet"/>
            </w:pPr>
            <w:r w:rsidRPr="00D842E9">
              <w:t xml:space="preserve">Presents complex information and directs discussions to seek views and opinions of others by listening and questioning </w:t>
            </w:r>
          </w:p>
          <w:p w:rsidR="00000000" w:rsidRPr="00D842E9" w:rsidP="00D842E9">
            <w:pPr>
              <w:pStyle w:val="ListBullet"/>
            </w:pPr>
            <w:r w:rsidRPr="00D842E9">
              <w:t>Uses required cultural protocols</w:t>
            </w:r>
          </w:p>
          <w:p w:rsidR="00000000" w:rsidRPr="00D842E9" w:rsidP="00D842E9">
            <w:pPr>
              <w:pStyle w:val="ListBullet"/>
            </w:pPr>
            <w:r w:rsidRPr="00D842E9">
              <w:t>Displays depth of understanding in different contexts related to industry</w:t>
            </w:r>
          </w:p>
          <w:p w:rsidR="00000000" w:rsidP="00D842E9">
            <w:pPr>
              <w:pStyle w:val="ListBullet"/>
              <w:rPr>
                <w:lang w:val="en-NZ"/>
              </w:rPr>
            </w:pPr>
            <w:r w:rsidRPr="00D842E9">
              <w:t>Recognises importance of taki</w:t>
            </w:r>
            <w:r w:rsidRPr="00D842E9">
              <w:t>ng audience, purpose and contextual factors into account</w:t>
            </w:r>
          </w:p>
        </w:tc>
      </w:tr>
      <w:tr w:rsidTr="000B195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2E9">
            <w:pPr>
              <w:pStyle w:val="BodyText"/>
              <w:rPr>
                <w:lang w:val="en-NZ"/>
              </w:rPr>
            </w:pPr>
            <w:r w:rsidRPr="00D842E9">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42E9">
            <w:pPr>
              <w:pStyle w:val="ListBullet"/>
              <w:rPr>
                <w:lang w:val="en-NZ"/>
              </w:rPr>
            </w:pPr>
            <w:r w:rsidRPr="00D842E9">
              <w:t>Evaluates complex text to gather information on cultural protocols and cultural arts practices</w:t>
            </w:r>
          </w:p>
        </w:tc>
      </w:tr>
      <w:tr w:rsidTr="000B195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2E9">
            <w:pPr>
              <w:pStyle w:val="BodyText"/>
              <w:rPr>
                <w:lang w:val="en-NZ"/>
              </w:rPr>
            </w:pPr>
            <w:r w:rsidRPr="00D842E9">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42E9">
            <w:pPr>
              <w:pStyle w:val="ListBullet"/>
              <w:rPr>
                <w:lang w:val="en-NZ"/>
              </w:rPr>
            </w:pPr>
            <w:r w:rsidRPr="00D842E9">
              <w:t xml:space="preserve">Documents text to summarise in-depth knowledge and work practices </w:t>
            </w:r>
          </w:p>
        </w:tc>
      </w:tr>
      <w:tr w:rsidTr="000B195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2E9">
            <w:pPr>
              <w:pStyle w:val="BodyText"/>
              <w:rPr>
                <w:lang w:val="en-NZ"/>
              </w:rPr>
            </w:pPr>
            <w:r w:rsidRPr="00D842E9">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842E9" w:rsidP="00D842E9">
            <w:pPr>
              <w:pStyle w:val="ListBullet"/>
            </w:pPr>
            <w:r w:rsidRPr="00D842E9">
              <w:t>Recognises and applies protocols governing what to communicate, with whom and how in different work contexts</w:t>
            </w:r>
          </w:p>
          <w:p w:rsidR="00000000" w:rsidRPr="00D842E9" w:rsidP="00D842E9">
            <w:pPr>
              <w:pStyle w:val="ListBullet"/>
            </w:pPr>
            <w:r w:rsidRPr="00D842E9">
              <w:t>Recognises importance of building rapport and collaborates to achieve joint outcomes</w:t>
            </w:r>
          </w:p>
          <w:p w:rsidR="00000000" w:rsidRPr="00D842E9" w:rsidP="00D842E9">
            <w:pPr>
              <w:pStyle w:val="ListBullet"/>
            </w:pPr>
            <w:r w:rsidRPr="00D842E9">
              <w:t>Promotes better understanding of different values and beliefs</w:t>
            </w:r>
          </w:p>
          <w:p w:rsidR="00000000" w:rsidP="00D842E9">
            <w:pPr>
              <w:pStyle w:val="ListBullet"/>
              <w:rPr>
                <w:lang w:val="en-NZ"/>
              </w:rPr>
            </w:pPr>
            <w:r w:rsidRPr="00D842E9">
              <w:t>Understands and avoids behaviour that contributes to conflict</w:t>
            </w:r>
          </w:p>
        </w:tc>
      </w:tr>
      <w:tr w:rsidTr="000B195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2E9">
            <w:pPr>
              <w:pStyle w:val="BodyText"/>
              <w:rPr>
                <w:lang w:val="en-NZ"/>
              </w:rPr>
            </w:pPr>
            <w:r w:rsidRPr="00D842E9">
              <w:t xml:space="preserve">Initiative and enterprise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42E9">
            <w:pPr>
              <w:pStyle w:val="ListBullet"/>
              <w:rPr>
                <w:lang w:val="en-NZ"/>
              </w:rPr>
            </w:pPr>
            <w:r w:rsidRPr="00D842E9">
              <w:t>Uses formal and informal opportunities to develop knowledge and insight and reflects on professional practice</w:t>
            </w:r>
          </w:p>
        </w:tc>
      </w:tr>
      <w:tr w:rsidTr="000B195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2E9">
            <w:pPr>
              <w:pStyle w:val="BodyText"/>
              <w:rPr>
                <w:lang w:val="en-NZ"/>
              </w:rPr>
            </w:pPr>
            <w:r w:rsidRPr="00D842E9">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42E9">
            <w:pPr>
              <w:pStyle w:val="ListBullet"/>
              <w:rPr>
                <w:lang w:val="en-NZ"/>
              </w:rPr>
            </w:pPr>
            <w:r w:rsidRPr="00D842E9">
              <w:t>Uses increasing understanding of context to identify required information, risks and alternative strategies</w:t>
            </w:r>
          </w:p>
        </w:tc>
      </w:tr>
      <w:tr w:rsidTr="000B195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2E9">
            <w:pPr>
              <w:pStyle w:val="BodyText"/>
              <w:rPr>
                <w:lang w:val="en-NZ"/>
              </w:rPr>
            </w:pPr>
            <w:r w:rsidRPr="00D842E9">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842E9" w:rsidP="00D842E9">
            <w:pPr>
              <w:pStyle w:val="ListBullet"/>
            </w:pPr>
            <w:r w:rsidRPr="00D842E9">
              <w:t>Understands legal rights, responsibilities and cultural protocols applicable across work contexts</w:t>
            </w:r>
          </w:p>
        </w:tc>
      </w:tr>
    </w:tbl>
    <w:p w:rsidR="00000000" w:rsidRPr="00D842E9" w:rsidP="00D842E9">
      <w:pPr>
        <w:pStyle w:val="BodyText"/>
      </w:pPr>
    </w:p>
    <w:p w:rsidR="00000000" w:rsidRPr="00D842E9" w:rsidP="00D842E9">
      <w:pPr>
        <w:pStyle w:val="AllowPageBreak"/>
      </w:pPr>
    </w:p>
    <w:p w:rsidR="00000000" w:rsidRPr="00D842E9" w:rsidP="00D842E9">
      <w:pPr>
        <w:pStyle w:val="Heading1"/>
      </w:pPr>
      <w:bookmarkStart w:id="6" w:name="O_1164241"/>
      <w:bookmarkEnd w:id="6"/>
      <w:r w:rsidRPr="00D842E9">
        <w:t>Unit Mappin</w:t>
      </w:r>
      <w:r w:rsidRPr="00D842E9">
        <w:t>g Information</w:t>
      </w:r>
    </w:p>
    <w:p w:rsidR="00000000" w:rsidRPr="00D842E9" w:rsidP="000B1952">
      <w:pPr>
        <w:pStyle w:val="BodyText"/>
      </w:pPr>
      <w:r w:rsidRPr="00D842E9">
        <w:t>Supersedes and is equivalent to CUAATS503 Work effectively with Aboriginal and/or Torres Strait Islander cultural artists and their communities.</w:t>
      </w:r>
    </w:p>
    <w:p w:rsidR="00000000" w:rsidRPr="00D842E9" w:rsidP="00D842E9">
      <w:pPr>
        <w:pStyle w:val="Heading1"/>
      </w:pPr>
      <w:bookmarkStart w:id="7" w:name="O_1164234"/>
      <w:bookmarkEnd w:id="7"/>
      <w:r w:rsidRPr="00D842E9">
        <w:t>Links</w:t>
      </w:r>
    </w:p>
    <w:p w:rsidR="00000000" w:rsidRPr="00D842E9" w:rsidP="000B1952">
      <w:pPr>
        <w:pStyle w:val="BodyText"/>
      </w:pPr>
      <w:r w:rsidRPr="00D842E9">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174D9A">
        <w:rPr>
          <w:rStyle w:val="Hyperlink"/>
        </w:rPr>
        <w:t>https://vetnet.gov.au/Pages/TrainingDocs.aspx?q=1db201d9-4006-4430-839f-382ef6b803d5</w:t>
      </w:r>
      <w:r>
        <w:fldChar w:fldCharType="end"/>
      </w:r>
    </w:p>
    <w:p w:rsidR="00000000" w:rsidRPr="00D842E9" w:rsidP="00D842E9"/>
    <w:sectPr w:rsidSect="00D842E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2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2E9" w:rsidRPr="000B1952" w:rsidP="000B19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2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952" w:rsidP="00D842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B1952" w:rsidP="00D842E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B1952" w:rsidP="00D842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2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9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42E9" w:rsidRPr="000B1952" w:rsidP="000B19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2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952" w:rsidRPr="002D2AF8" w:rsidP="00D842E9">
    <w:pPr>
      <w:pStyle w:val="Header"/>
      <w:framePr w:wrap="around"/>
    </w:pPr>
    <w:r>
      <w:fldChar w:fldCharType="begin"/>
    </w:r>
    <w:r>
      <w:instrText xml:space="preserve"> TITLE   \* MERGEFORMAT </w:instrText>
    </w:r>
    <w:r>
      <w:fldChar w:fldCharType="separate"/>
    </w:r>
    <w:r>
      <w:t>CUAATS513 Work effectively with Aboriginal and/or Torres Strait Islander cultural artists and communities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0B1952" w:rsidP="00D842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8C6EC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DE88A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42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42E9"/>
    <w:pPr>
      <w:spacing w:before="360" w:after="60"/>
      <w:outlineLvl w:val="0"/>
    </w:pPr>
    <w:rPr>
      <w:sz w:val="32"/>
    </w:rPr>
  </w:style>
  <w:style w:type="paragraph" w:styleId="Heading2">
    <w:name w:val="heading 2"/>
    <w:basedOn w:val="HeadingBase"/>
    <w:next w:val="BodyText"/>
    <w:link w:val="Heading2Char"/>
    <w:qFormat/>
    <w:rsid w:val="00D842E9"/>
    <w:pPr>
      <w:keepLines/>
      <w:spacing w:before="240" w:after="120"/>
      <w:outlineLvl w:val="1"/>
    </w:pPr>
    <w:rPr>
      <w:sz w:val="28"/>
      <w:szCs w:val="40"/>
    </w:rPr>
  </w:style>
  <w:style w:type="paragraph" w:styleId="Heading3">
    <w:name w:val="heading 3"/>
    <w:basedOn w:val="HeadingBase"/>
    <w:next w:val="BodyText"/>
    <w:link w:val="Heading3Char"/>
    <w:qFormat/>
    <w:rsid w:val="00D842E9"/>
    <w:pPr>
      <w:spacing w:before="180" w:after="120"/>
      <w:outlineLvl w:val="2"/>
    </w:pPr>
    <w:rPr>
      <w:spacing w:val="-10"/>
      <w:kern w:val="32"/>
    </w:rPr>
  </w:style>
  <w:style w:type="paragraph" w:styleId="Heading4">
    <w:name w:val="heading 4"/>
    <w:basedOn w:val="HeadingBase"/>
    <w:next w:val="BodyText"/>
    <w:link w:val="Heading4Char"/>
    <w:qFormat/>
    <w:rsid w:val="00D842E9"/>
    <w:pPr>
      <w:spacing w:before="160" w:after="120"/>
      <w:outlineLvl w:val="3"/>
    </w:pPr>
    <w:rPr>
      <w:sz w:val="22"/>
    </w:rPr>
  </w:style>
  <w:style w:type="paragraph" w:styleId="Heading5">
    <w:name w:val="heading 5"/>
    <w:basedOn w:val="HeadingBase"/>
    <w:next w:val="Normal"/>
    <w:link w:val="Heading5Char"/>
    <w:qFormat/>
    <w:rsid w:val="00D842E9"/>
    <w:pPr>
      <w:spacing w:before="80"/>
      <w:outlineLvl w:val="4"/>
    </w:pPr>
    <w:rPr>
      <w:color w:val="918585"/>
      <w:sz w:val="20"/>
    </w:rPr>
  </w:style>
  <w:style w:type="paragraph" w:styleId="Heading6">
    <w:name w:val="heading 6"/>
    <w:basedOn w:val="HeadingBase"/>
    <w:next w:val="Normal"/>
    <w:link w:val="Heading6Char"/>
    <w:qFormat/>
    <w:rsid w:val="00D842E9"/>
    <w:pPr>
      <w:spacing w:before="60"/>
      <w:outlineLvl w:val="5"/>
    </w:pPr>
    <w:rPr>
      <w:color w:val="918585"/>
      <w:sz w:val="20"/>
    </w:rPr>
  </w:style>
  <w:style w:type="paragraph" w:styleId="Heading7">
    <w:name w:val="heading 7"/>
    <w:basedOn w:val="Normal"/>
    <w:next w:val="Normal"/>
    <w:link w:val="Heading7Char"/>
    <w:qFormat/>
    <w:rsid w:val="00D842E9"/>
    <w:pPr>
      <w:ind w:left="720"/>
      <w:outlineLvl w:val="6"/>
    </w:pPr>
    <w:rPr>
      <w:i/>
    </w:rPr>
  </w:style>
  <w:style w:type="paragraph" w:styleId="Heading8">
    <w:name w:val="heading 8"/>
    <w:basedOn w:val="Normal"/>
    <w:next w:val="Normal"/>
    <w:link w:val="Heading8Char"/>
    <w:qFormat/>
    <w:rsid w:val="00D842E9"/>
    <w:pPr>
      <w:ind w:left="720"/>
      <w:outlineLvl w:val="7"/>
    </w:pPr>
    <w:rPr>
      <w:i/>
    </w:rPr>
  </w:style>
  <w:style w:type="paragraph" w:styleId="Heading9">
    <w:name w:val="heading 9"/>
    <w:basedOn w:val="Normal"/>
    <w:next w:val="Normal"/>
    <w:link w:val="Heading9Char"/>
    <w:qFormat/>
    <w:rsid w:val="00D842E9"/>
    <w:pPr>
      <w:ind w:left="720"/>
      <w:outlineLvl w:val="8"/>
    </w:pPr>
    <w:rPr>
      <w:i/>
    </w:rPr>
  </w:style>
  <w:style w:type="character" w:default="1" w:styleId="DefaultParagraphFont">
    <w:name w:val="Default Paragraph Font"/>
    <w:uiPriority w:val="1"/>
    <w:unhideWhenUsed/>
    <w:rsid w:val="00D842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42E9"/>
  </w:style>
  <w:style w:type="character" w:customStyle="1" w:styleId="Heading1Char">
    <w:name w:val="Heading 1 Char"/>
    <w:basedOn w:val="DefaultParagraphFont"/>
    <w:link w:val="Heading1"/>
    <w:rsid w:val="00D842E9"/>
    <w:rPr>
      <w:rFonts w:ascii="Times New Roman" w:eastAsia="Times New Roman" w:hAnsi="Times New Roman" w:cs="Times New Roman"/>
      <w:b/>
      <w:sz w:val="32"/>
      <w:szCs w:val="20"/>
      <w:lang w:eastAsia="en-US"/>
    </w:rPr>
  </w:style>
  <w:style w:type="paragraph" w:styleId="BodyText">
    <w:name w:val="Body Text"/>
    <w:basedOn w:val="Normal"/>
    <w:link w:val="BodyTextChar"/>
    <w:rsid w:val="00D842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42E9"/>
    <w:rPr>
      <w:rFonts w:ascii="Times New Roman" w:eastAsia="Times New Roman" w:hAnsi="Times New Roman" w:cs="Times New Roman"/>
      <w:sz w:val="24"/>
      <w:lang w:eastAsia="en-US"/>
    </w:rPr>
  </w:style>
  <w:style w:type="paragraph" w:styleId="List">
    <w:name w:val="List"/>
    <w:basedOn w:val="BodyText"/>
    <w:next w:val="BodyText"/>
    <w:rsid w:val="00D842E9"/>
    <w:pPr>
      <w:tabs>
        <w:tab w:val="left" w:pos="340"/>
      </w:tabs>
      <w:spacing w:before="60" w:after="60"/>
      <w:ind w:left="340" w:hanging="340"/>
    </w:pPr>
  </w:style>
  <w:style w:type="paragraph" w:styleId="ListBullet">
    <w:name w:val="List Bullet"/>
    <w:basedOn w:val="List"/>
    <w:rsid w:val="00D842E9"/>
    <w:pPr>
      <w:numPr>
        <w:numId w:val="11"/>
      </w:numPr>
      <w:tabs>
        <w:tab w:val="clear" w:pos="340"/>
      </w:tabs>
      <w:spacing w:before="40" w:after="40"/>
    </w:pPr>
  </w:style>
  <w:style w:type="character" w:customStyle="1" w:styleId="SpecialBold">
    <w:name w:val="Special Bold"/>
    <w:basedOn w:val="DefaultParagraphFont"/>
    <w:rsid w:val="00D842E9"/>
    <w:rPr>
      <w:b/>
      <w:spacing w:val="0"/>
    </w:rPr>
  </w:style>
  <w:style w:type="character" w:styleId="Emphasis">
    <w:name w:val="Emphasis"/>
    <w:basedOn w:val="DefaultParagraphFont"/>
    <w:qFormat/>
    <w:rsid w:val="00D842E9"/>
    <w:rPr>
      <w:i/>
    </w:rPr>
  </w:style>
  <w:style w:type="paragraph" w:customStyle="1" w:styleId="SuperHeading">
    <w:name w:val="SuperHeading"/>
    <w:basedOn w:val="Normal"/>
    <w:rsid w:val="00D842E9"/>
    <w:pPr>
      <w:spacing w:before="240" w:after="120"/>
      <w:outlineLvl w:val="0"/>
    </w:pPr>
    <w:rPr>
      <w:rFonts w:ascii="Times New Roman" w:hAnsi="Times New Roman"/>
      <w:b/>
      <w:sz w:val="32"/>
    </w:rPr>
  </w:style>
  <w:style w:type="paragraph" w:customStyle="1" w:styleId="AllowPageBreak">
    <w:name w:val="AllowPageBreak"/>
    <w:rsid w:val="00D842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42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42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42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42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42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42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42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42E9"/>
    <w:rPr>
      <w:rFonts w:ascii="Courier New" w:eastAsia="Times New Roman" w:hAnsi="Courier New" w:cs="Times New Roman"/>
      <w:i/>
      <w:szCs w:val="20"/>
      <w:lang w:eastAsia="en-US"/>
    </w:rPr>
  </w:style>
  <w:style w:type="paragraph" w:customStyle="1" w:styleId="HeadingBase">
    <w:name w:val="Heading Base"/>
    <w:rsid w:val="00D842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42E9"/>
    <w:pPr>
      <w:tabs>
        <w:tab w:val="right" w:leader="dot" w:pos="9072"/>
      </w:tabs>
      <w:ind w:left="567"/>
    </w:pPr>
    <w:rPr>
      <w:szCs w:val="22"/>
    </w:rPr>
  </w:style>
  <w:style w:type="paragraph" w:customStyle="1" w:styleId="TOCBase">
    <w:name w:val="TOC Base"/>
    <w:rsid w:val="00D842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42E9"/>
    <w:pPr>
      <w:tabs>
        <w:tab w:val="right" w:leader="dot" w:pos="9072"/>
      </w:tabs>
      <w:spacing w:before="40" w:after="40"/>
      <w:ind w:left="284"/>
    </w:pPr>
    <w:rPr>
      <w:rFonts w:ascii="Times New Roman" w:hAnsi="Times New Roman"/>
    </w:rPr>
  </w:style>
  <w:style w:type="paragraph" w:styleId="TOC1">
    <w:name w:val="toc 1"/>
    <w:basedOn w:val="TOCBase"/>
    <w:next w:val="Normal"/>
    <w:rsid w:val="00D842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42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42E9"/>
    <w:rPr>
      <w:rFonts w:ascii="Times New Roman" w:eastAsia="Times New Roman" w:hAnsi="Times New Roman" w:cs="Times New Roman"/>
      <w:sz w:val="16"/>
      <w:lang w:eastAsia="en-US"/>
    </w:rPr>
  </w:style>
  <w:style w:type="paragraph" w:styleId="Title">
    <w:name w:val="Title"/>
    <w:basedOn w:val="HeadingBase"/>
    <w:link w:val="TitleChar"/>
    <w:qFormat/>
    <w:rsid w:val="00D842E9"/>
    <w:pPr>
      <w:spacing w:before="5040"/>
      <w:jc w:val="center"/>
    </w:pPr>
    <w:rPr>
      <w:sz w:val="48"/>
      <w:szCs w:val="72"/>
      <w:lang w:val="en-US"/>
    </w:rPr>
  </w:style>
  <w:style w:type="character" w:customStyle="1" w:styleId="TitleChar">
    <w:name w:val="Title Char"/>
    <w:basedOn w:val="DefaultParagraphFont"/>
    <w:link w:val="Title"/>
    <w:rsid w:val="00D842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42E9"/>
    <w:pPr>
      <w:tabs>
        <w:tab w:val="left" w:pos="3600"/>
        <w:tab w:val="left" w:pos="3958"/>
      </w:tabs>
    </w:pPr>
  </w:style>
  <w:style w:type="paragraph" w:customStyle="1" w:styleId="Note">
    <w:name w:val="Note"/>
    <w:basedOn w:val="BodyText"/>
    <w:rsid w:val="00D842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42E9"/>
    <w:pPr>
      <w:framePr w:wrap="auto" w:hAnchor="text" w:y="6049"/>
    </w:pPr>
    <w:rPr>
      <w:color w:val="000000"/>
      <w:sz w:val="40"/>
    </w:rPr>
  </w:style>
  <w:style w:type="paragraph" w:customStyle="1" w:styleId="TOCTitle">
    <w:name w:val="TOCTitle"/>
    <w:basedOn w:val="Heading1"/>
    <w:rsid w:val="00D842E9"/>
    <w:pPr>
      <w:spacing w:after="240"/>
      <w:jc w:val="center"/>
      <w:outlineLvl w:val="9"/>
    </w:pPr>
    <w:rPr>
      <w:caps/>
    </w:rPr>
  </w:style>
  <w:style w:type="paragraph" w:customStyle="1" w:styleId="Version">
    <w:name w:val="Version"/>
    <w:rsid w:val="00D842E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842E9"/>
    <w:pPr>
      <w:numPr>
        <w:numId w:val="12"/>
      </w:numPr>
      <w:tabs>
        <w:tab w:val="clear" w:pos="680"/>
      </w:tabs>
    </w:pPr>
  </w:style>
  <w:style w:type="paragraph" w:styleId="Index1">
    <w:name w:val="index 1"/>
    <w:basedOn w:val="Normal"/>
    <w:next w:val="Normal"/>
    <w:semiHidden/>
    <w:rsid w:val="00D842E9"/>
    <w:pPr>
      <w:keepNext w:val="0"/>
      <w:tabs>
        <w:tab w:val="right" w:pos="4176"/>
      </w:tabs>
      <w:ind w:left="198" w:hanging="198"/>
    </w:pPr>
    <w:rPr>
      <w:rFonts w:ascii="Garamond" w:hAnsi="Garamond"/>
    </w:rPr>
  </w:style>
  <w:style w:type="paragraph" w:styleId="IndexHeading">
    <w:name w:val="index heading"/>
    <w:basedOn w:val="Normal"/>
    <w:next w:val="Index1"/>
    <w:semiHidden/>
    <w:rsid w:val="00D842E9"/>
    <w:pPr>
      <w:spacing w:before="120" w:after="120"/>
    </w:pPr>
    <w:rPr>
      <w:rFonts w:ascii="Arial" w:hAnsi="Arial"/>
      <w:b/>
      <w:color w:val="918585"/>
      <w:sz w:val="24"/>
    </w:rPr>
  </w:style>
  <w:style w:type="paragraph" w:styleId="Header">
    <w:name w:val="header"/>
    <w:basedOn w:val="Normal"/>
    <w:link w:val="HeaderChar"/>
    <w:rsid w:val="00D842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42E9"/>
    <w:rPr>
      <w:rFonts w:ascii="Times New Roman" w:eastAsia="Times New Roman" w:hAnsi="Times New Roman" w:cs="Times New Roman"/>
      <w:sz w:val="16"/>
      <w:szCs w:val="20"/>
      <w:lang w:val="en-GB" w:eastAsia="en-US"/>
    </w:rPr>
  </w:style>
  <w:style w:type="paragraph" w:customStyle="1" w:styleId="Chapter">
    <w:name w:val="Chapter"/>
    <w:basedOn w:val="Normal"/>
    <w:rsid w:val="00D842E9"/>
    <w:pPr>
      <w:spacing w:before="240"/>
    </w:pPr>
    <w:rPr>
      <w:rFonts w:ascii="Times New Roman" w:hAnsi="Times New Roman"/>
      <w:smallCaps/>
      <w:spacing w:val="80"/>
      <w:sz w:val="28"/>
    </w:rPr>
  </w:style>
  <w:style w:type="paragraph" w:customStyle="1" w:styleId="InChapter">
    <w:name w:val="InChapter"/>
    <w:basedOn w:val="Heading3"/>
    <w:rsid w:val="00D842E9"/>
    <w:pPr>
      <w:spacing w:after="240"/>
      <w:outlineLvl w:val="9"/>
    </w:pPr>
    <w:rPr>
      <w:noProof/>
    </w:rPr>
  </w:style>
  <w:style w:type="paragraph" w:styleId="Index2">
    <w:name w:val="index 2"/>
    <w:basedOn w:val="Normal"/>
    <w:next w:val="Normal"/>
    <w:semiHidden/>
    <w:rsid w:val="00D842E9"/>
    <w:pPr>
      <w:tabs>
        <w:tab w:val="right" w:pos="4176"/>
      </w:tabs>
      <w:ind w:left="568" w:hanging="284"/>
    </w:pPr>
    <w:rPr>
      <w:rFonts w:ascii="Garamond" w:hAnsi="Garamond"/>
    </w:rPr>
  </w:style>
  <w:style w:type="paragraph" w:customStyle="1" w:styleId="Byline">
    <w:name w:val="Byline"/>
    <w:rsid w:val="00D842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42E9"/>
    <w:pPr>
      <w:tabs>
        <w:tab w:val="clear" w:pos="3600"/>
        <w:tab w:val="clear" w:pos="3958"/>
      </w:tabs>
      <w:jc w:val="right"/>
    </w:pPr>
  </w:style>
  <w:style w:type="paragraph" w:styleId="Caption">
    <w:name w:val="caption"/>
    <w:basedOn w:val="BodyText"/>
    <w:next w:val="Normal"/>
    <w:qFormat/>
    <w:rsid w:val="00D842E9"/>
    <w:pPr>
      <w:framePr w:w="2268" w:hSpace="181" w:vSpace="181" w:wrap="around" w:vAnchor="text" w:hAnchor="page" w:x="1135" w:y="285" w:anchorLock="1"/>
    </w:pPr>
    <w:rPr>
      <w:i/>
    </w:rPr>
  </w:style>
  <w:style w:type="paragraph" w:customStyle="1" w:styleId="MiniTOCTitle">
    <w:name w:val="MiniTOCTitle"/>
    <w:basedOn w:val="Heading4"/>
    <w:rsid w:val="00D842E9"/>
    <w:pPr>
      <w:spacing w:before="240"/>
      <w:outlineLvl w:val="9"/>
    </w:pPr>
    <w:rPr>
      <w:noProof/>
      <w:sz w:val="24"/>
    </w:rPr>
  </w:style>
  <w:style w:type="paragraph" w:customStyle="1" w:styleId="MiniTOCItem">
    <w:name w:val="MiniTOCItem"/>
    <w:basedOn w:val="ListBullet"/>
    <w:rsid w:val="00D842E9"/>
    <w:pPr>
      <w:numPr>
        <w:numId w:val="0"/>
      </w:numPr>
      <w:tabs>
        <w:tab w:val="right" w:leader="dot" w:pos="6521"/>
      </w:tabs>
      <w:spacing w:before="0" w:after="0"/>
    </w:pPr>
  </w:style>
  <w:style w:type="paragraph" w:customStyle="1" w:styleId="TOFTitle">
    <w:name w:val="TOFTitle"/>
    <w:basedOn w:val="TOCTitle"/>
    <w:rsid w:val="00D842E9"/>
  </w:style>
  <w:style w:type="paragraph" w:styleId="TableofFigures">
    <w:name w:val="table of figures"/>
    <w:basedOn w:val="Normal"/>
    <w:next w:val="Normal"/>
    <w:semiHidden/>
    <w:rsid w:val="00D842E9"/>
    <w:pPr>
      <w:tabs>
        <w:tab w:val="right" w:leader="dot" w:pos="9072"/>
      </w:tabs>
      <w:ind w:left="970" w:hanging="403"/>
    </w:pPr>
    <w:rPr>
      <w:rFonts w:ascii="Times New Roman" w:hAnsi="Times New Roman"/>
      <w:b/>
    </w:rPr>
  </w:style>
  <w:style w:type="paragraph" w:styleId="ListNumber">
    <w:name w:val="List Number"/>
    <w:basedOn w:val="List"/>
    <w:rsid w:val="00D842E9"/>
    <w:pPr>
      <w:numPr>
        <w:numId w:val="14"/>
      </w:numPr>
      <w:tabs>
        <w:tab w:val="clear" w:pos="340"/>
      </w:tabs>
    </w:pPr>
  </w:style>
  <w:style w:type="character" w:customStyle="1" w:styleId="WingdingSymbols">
    <w:name w:val="Wingding Symbols"/>
    <w:rsid w:val="00D842E9"/>
    <w:rPr>
      <w:rFonts w:ascii="Wingdings" w:hAnsi="Wingdings"/>
    </w:rPr>
  </w:style>
  <w:style w:type="paragraph" w:customStyle="1" w:styleId="TableHeading">
    <w:name w:val="Table Heading"/>
    <w:basedOn w:val="HeadingBase"/>
    <w:rsid w:val="00D842E9"/>
    <w:pPr>
      <w:keepLines/>
      <w:pBdr>
        <w:bottom w:val="single" w:sz="6" w:space="1" w:color="918585"/>
      </w:pBdr>
      <w:spacing w:before="240"/>
    </w:pPr>
  </w:style>
  <w:style w:type="character" w:customStyle="1" w:styleId="HotSpot">
    <w:name w:val="HotSpot"/>
    <w:rsid w:val="00D842E9"/>
    <w:rPr>
      <w:color w:val="0033CC"/>
      <w:u w:val="none"/>
    </w:rPr>
  </w:style>
  <w:style w:type="paragraph" w:customStyle="1" w:styleId="BodyTextRight">
    <w:name w:val="Body Text Right"/>
    <w:basedOn w:val="BodyText"/>
    <w:rsid w:val="00D842E9"/>
    <w:pPr>
      <w:spacing w:before="0" w:after="0"/>
      <w:jc w:val="right"/>
    </w:pPr>
  </w:style>
  <w:style w:type="paragraph" w:styleId="Index3">
    <w:name w:val="index 3"/>
    <w:basedOn w:val="ListNumber2"/>
    <w:next w:val="Normal"/>
    <w:semiHidden/>
    <w:rsid w:val="00D842E9"/>
    <w:pPr>
      <w:numPr>
        <w:numId w:val="0"/>
      </w:numPr>
      <w:tabs>
        <w:tab w:val="right" w:leader="dot" w:pos="4176"/>
      </w:tabs>
    </w:pPr>
  </w:style>
  <w:style w:type="paragraph" w:styleId="ListNumber2">
    <w:name w:val="List Number 2"/>
    <w:basedOn w:val="List2"/>
    <w:rsid w:val="00D842E9"/>
    <w:pPr>
      <w:numPr>
        <w:numId w:val="9"/>
      </w:numPr>
      <w:tabs>
        <w:tab w:val="clear" w:pos="1060"/>
      </w:tabs>
    </w:pPr>
  </w:style>
  <w:style w:type="paragraph" w:customStyle="1" w:styleId="MarginNote">
    <w:name w:val="Margin Note"/>
    <w:basedOn w:val="BodyText"/>
    <w:rsid w:val="00D842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42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42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42E9"/>
    <w:rPr>
      <w:sz w:val="32"/>
    </w:rPr>
  </w:style>
  <w:style w:type="paragraph" w:customStyle="1" w:styleId="HeadingProcedure">
    <w:name w:val="Heading Procedure"/>
    <w:basedOn w:val="HeadingBase"/>
    <w:next w:val="Normal"/>
    <w:rsid w:val="00D842E9"/>
    <w:pPr>
      <w:tabs>
        <w:tab w:val="left" w:pos="0"/>
      </w:tabs>
      <w:spacing w:before="120" w:after="60"/>
    </w:pPr>
    <w:rPr>
      <w:i/>
      <w:color w:val="918585"/>
      <w:sz w:val="22"/>
    </w:rPr>
  </w:style>
  <w:style w:type="paragraph" w:customStyle="1" w:styleId="TableBodyText">
    <w:name w:val="Table Body Text"/>
    <w:basedOn w:val="BodyText"/>
    <w:rsid w:val="00D842E9"/>
    <w:pPr>
      <w:spacing w:before="60" w:after="60"/>
    </w:pPr>
  </w:style>
  <w:style w:type="paragraph" w:styleId="ListContinue">
    <w:name w:val="List Continue"/>
    <w:basedOn w:val="List"/>
    <w:rsid w:val="00D842E9"/>
    <w:pPr>
      <w:ind w:firstLine="0"/>
    </w:pPr>
  </w:style>
  <w:style w:type="paragraph" w:customStyle="1" w:styleId="ListNote">
    <w:name w:val="List Note"/>
    <w:basedOn w:val="List"/>
    <w:rsid w:val="00D842E9"/>
    <w:pPr>
      <w:pBdr>
        <w:top w:val="single" w:sz="6" w:space="2" w:color="918585"/>
        <w:bottom w:val="single" w:sz="6" w:space="2" w:color="918585"/>
      </w:pBdr>
      <w:tabs>
        <w:tab w:val="left" w:pos="1021"/>
      </w:tabs>
      <w:ind w:firstLine="0"/>
    </w:pPr>
  </w:style>
  <w:style w:type="paragraph" w:customStyle="1" w:styleId="Warning">
    <w:name w:val="Warning"/>
    <w:basedOn w:val="BodyText"/>
    <w:rsid w:val="00D842E9"/>
    <w:pPr>
      <w:shd w:val="clear" w:color="auto" w:fill="D9D9D9"/>
      <w:tabs>
        <w:tab w:val="left" w:pos="992"/>
      </w:tabs>
      <w:ind w:left="119" w:right="119"/>
    </w:pPr>
    <w:rPr>
      <w:sz w:val="20"/>
    </w:rPr>
  </w:style>
  <w:style w:type="paragraph" w:customStyle="1" w:styleId="MarginIcons">
    <w:name w:val="Margin Icons"/>
    <w:basedOn w:val="BodyText"/>
    <w:rsid w:val="00D842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42E9"/>
    <w:rPr>
      <w:rFonts w:ascii="Courier New" w:hAnsi="Courier New"/>
    </w:rPr>
  </w:style>
  <w:style w:type="paragraph" w:customStyle="1" w:styleId="NoteBullet">
    <w:name w:val="Note Bullet"/>
    <w:basedOn w:val="Note"/>
    <w:rsid w:val="00D842E9"/>
    <w:pPr>
      <w:tabs>
        <w:tab w:val="clear" w:pos="680"/>
      </w:tabs>
      <w:spacing w:before="60" w:after="60"/>
    </w:pPr>
  </w:style>
  <w:style w:type="paragraph" w:customStyle="1" w:styleId="SubHeading2">
    <w:name w:val="SubHeading2"/>
    <w:basedOn w:val="HeadingBase"/>
    <w:rsid w:val="00D842E9"/>
    <w:pPr>
      <w:spacing w:before="240" w:after="60"/>
    </w:pPr>
    <w:rPr>
      <w:sz w:val="20"/>
    </w:rPr>
  </w:style>
  <w:style w:type="paragraph" w:customStyle="1" w:styleId="SubHeading1">
    <w:name w:val="SubHeading1"/>
    <w:basedOn w:val="HeadingBase"/>
    <w:rsid w:val="00D842E9"/>
    <w:pPr>
      <w:spacing w:before="240" w:after="60"/>
    </w:pPr>
    <w:rPr>
      <w:color w:val="918585"/>
      <w:sz w:val="22"/>
    </w:rPr>
  </w:style>
  <w:style w:type="paragraph" w:customStyle="1" w:styleId="SideHeading">
    <w:name w:val="Side Heading"/>
    <w:basedOn w:val="HeadingBase"/>
    <w:rsid w:val="00D842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42E9"/>
    <w:pPr>
      <w:numPr>
        <w:numId w:val="10"/>
      </w:numPr>
    </w:pPr>
  </w:style>
  <w:style w:type="paragraph" w:styleId="PlainText">
    <w:name w:val="Plain Text"/>
    <w:basedOn w:val="Normal"/>
    <w:link w:val="PlainTextChar"/>
    <w:rsid w:val="00D842E9"/>
    <w:rPr>
      <w:sz w:val="20"/>
    </w:rPr>
  </w:style>
  <w:style w:type="character" w:customStyle="1" w:styleId="PlainTextChar">
    <w:name w:val="Plain Text Char"/>
    <w:basedOn w:val="DefaultParagraphFont"/>
    <w:link w:val="PlainText"/>
    <w:rsid w:val="00D842E9"/>
    <w:rPr>
      <w:rFonts w:ascii="Courier New" w:eastAsia="Times New Roman" w:hAnsi="Courier New" w:cs="Times New Roman"/>
      <w:sz w:val="20"/>
      <w:szCs w:val="20"/>
      <w:lang w:eastAsia="en-US"/>
    </w:rPr>
  </w:style>
  <w:style w:type="character" w:customStyle="1" w:styleId="MenuOption">
    <w:name w:val="Menu Option"/>
    <w:basedOn w:val="DefaultParagraphFont"/>
    <w:rsid w:val="00D842E9"/>
    <w:rPr>
      <w:b/>
      <w:smallCaps/>
    </w:rPr>
  </w:style>
  <w:style w:type="paragraph" w:customStyle="1" w:styleId="TableListNumber">
    <w:name w:val="Table List Number"/>
    <w:basedOn w:val="ListNumber"/>
    <w:rsid w:val="00D842E9"/>
    <w:pPr>
      <w:numPr>
        <w:numId w:val="0"/>
      </w:numPr>
    </w:pPr>
  </w:style>
  <w:style w:type="paragraph" w:styleId="TOC4">
    <w:name w:val="toc 4"/>
    <w:basedOn w:val="TOCBase"/>
    <w:next w:val="Normal"/>
    <w:semiHidden/>
    <w:rsid w:val="00D842E9"/>
    <w:pPr>
      <w:tabs>
        <w:tab w:val="right" w:leader="dot" w:pos="9071"/>
      </w:tabs>
      <w:ind w:left="1701"/>
    </w:pPr>
  </w:style>
  <w:style w:type="paragraph" w:customStyle="1" w:styleId="ListAlpha">
    <w:name w:val="List Alpha"/>
    <w:basedOn w:val="List"/>
    <w:rsid w:val="00D842E9"/>
    <w:pPr>
      <w:numPr>
        <w:numId w:val="8"/>
      </w:numPr>
    </w:pPr>
  </w:style>
  <w:style w:type="paragraph" w:customStyle="1" w:styleId="ListAlpha2">
    <w:name w:val="List Alpha 2"/>
    <w:basedOn w:val="List2"/>
    <w:rsid w:val="00D842E9"/>
    <w:pPr>
      <w:numPr>
        <w:numId w:val="7"/>
      </w:numPr>
    </w:pPr>
  </w:style>
  <w:style w:type="paragraph" w:styleId="List2">
    <w:name w:val="List 2"/>
    <w:basedOn w:val="BodyText"/>
    <w:rsid w:val="00D842E9"/>
    <w:pPr>
      <w:tabs>
        <w:tab w:val="left" w:pos="680"/>
      </w:tabs>
      <w:spacing w:before="60" w:after="60"/>
      <w:ind w:left="680" w:hanging="340"/>
    </w:pPr>
  </w:style>
  <w:style w:type="paragraph" w:styleId="List3">
    <w:name w:val="List 3"/>
    <w:basedOn w:val="BodyText"/>
    <w:rsid w:val="00D842E9"/>
    <w:pPr>
      <w:tabs>
        <w:tab w:val="left" w:pos="1021"/>
      </w:tabs>
      <w:spacing w:before="60" w:after="60"/>
      <w:ind w:left="1020" w:hanging="340"/>
    </w:pPr>
  </w:style>
  <w:style w:type="paragraph" w:styleId="List4">
    <w:name w:val="List 4"/>
    <w:basedOn w:val="BodyText"/>
    <w:rsid w:val="00D842E9"/>
    <w:pPr>
      <w:tabs>
        <w:tab w:val="left" w:pos="1361"/>
      </w:tabs>
      <w:spacing w:before="60" w:after="60"/>
      <w:ind w:left="1361" w:hanging="340"/>
    </w:pPr>
  </w:style>
  <w:style w:type="paragraph" w:styleId="List5">
    <w:name w:val="List 5"/>
    <w:basedOn w:val="BodyText"/>
    <w:rsid w:val="00D842E9"/>
    <w:pPr>
      <w:tabs>
        <w:tab w:val="left" w:pos="1701"/>
      </w:tabs>
      <w:spacing w:before="60" w:after="60"/>
      <w:ind w:left="1701" w:hanging="340"/>
    </w:pPr>
  </w:style>
  <w:style w:type="paragraph" w:styleId="ListBullet3">
    <w:name w:val="List Bullet 3"/>
    <w:basedOn w:val="List3"/>
    <w:rsid w:val="00D842E9"/>
    <w:pPr>
      <w:numPr>
        <w:numId w:val="13"/>
      </w:numPr>
      <w:tabs>
        <w:tab w:val="clear" w:pos="1021"/>
      </w:tabs>
      <w:ind w:left="1037" w:hanging="357"/>
    </w:pPr>
  </w:style>
  <w:style w:type="paragraph" w:styleId="ListBullet4">
    <w:name w:val="List Bullet 4"/>
    <w:basedOn w:val="List4"/>
    <w:rsid w:val="00D842E9"/>
    <w:pPr>
      <w:numPr>
        <w:numId w:val="2"/>
      </w:numPr>
      <w:tabs>
        <w:tab w:val="clear" w:pos="1361"/>
      </w:tabs>
    </w:pPr>
  </w:style>
  <w:style w:type="paragraph" w:styleId="ListBullet5">
    <w:name w:val="List Bullet 5"/>
    <w:basedOn w:val="List5"/>
    <w:rsid w:val="00D842E9"/>
    <w:pPr>
      <w:numPr>
        <w:numId w:val="3"/>
      </w:numPr>
    </w:pPr>
  </w:style>
  <w:style w:type="paragraph" w:styleId="ListContinue2">
    <w:name w:val="List Continue 2"/>
    <w:basedOn w:val="List2"/>
    <w:rsid w:val="00D842E9"/>
    <w:pPr>
      <w:ind w:firstLine="0"/>
    </w:pPr>
  </w:style>
  <w:style w:type="paragraph" w:styleId="ListContinue3">
    <w:name w:val="List Continue 3"/>
    <w:basedOn w:val="List3"/>
    <w:rsid w:val="00D842E9"/>
    <w:pPr>
      <w:ind w:left="1021" w:firstLine="0"/>
    </w:pPr>
  </w:style>
  <w:style w:type="paragraph" w:styleId="ListContinue4">
    <w:name w:val="List Continue 4"/>
    <w:basedOn w:val="List4"/>
    <w:rsid w:val="00D842E9"/>
    <w:pPr>
      <w:ind w:firstLine="0"/>
    </w:pPr>
  </w:style>
  <w:style w:type="paragraph" w:styleId="ListContinue5">
    <w:name w:val="List Continue 5"/>
    <w:basedOn w:val="List5"/>
    <w:rsid w:val="00D842E9"/>
    <w:pPr>
      <w:ind w:firstLine="0"/>
    </w:pPr>
  </w:style>
  <w:style w:type="paragraph" w:styleId="ListNumber3">
    <w:name w:val="List Number 3"/>
    <w:basedOn w:val="List3"/>
    <w:rsid w:val="00D842E9"/>
    <w:pPr>
      <w:numPr>
        <w:numId w:val="4"/>
      </w:numPr>
    </w:pPr>
  </w:style>
  <w:style w:type="paragraph" w:styleId="ListNumber4">
    <w:name w:val="List Number 4"/>
    <w:basedOn w:val="List4"/>
    <w:rsid w:val="00D842E9"/>
    <w:pPr>
      <w:numPr>
        <w:numId w:val="5"/>
      </w:numPr>
    </w:pPr>
  </w:style>
  <w:style w:type="paragraph" w:styleId="ListNumber5">
    <w:name w:val="List Number 5"/>
    <w:basedOn w:val="List5"/>
    <w:rsid w:val="00D842E9"/>
    <w:pPr>
      <w:numPr>
        <w:numId w:val="6"/>
      </w:numPr>
    </w:pPr>
  </w:style>
  <w:style w:type="paragraph" w:styleId="BlockText">
    <w:name w:val="Block Text"/>
    <w:basedOn w:val="Normal"/>
    <w:rsid w:val="00D842E9"/>
    <w:pPr>
      <w:spacing w:after="120"/>
      <w:ind w:left="1440" w:right="1440"/>
    </w:pPr>
  </w:style>
  <w:style w:type="character" w:customStyle="1" w:styleId="Subscript">
    <w:name w:val="Subscript"/>
    <w:basedOn w:val="DefaultParagraphFont"/>
    <w:rsid w:val="00D842E9"/>
    <w:rPr>
      <w:sz w:val="16"/>
      <w:vertAlign w:val="subscript"/>
    </w:rPr>
  </w:style>
  <w:style w:type="character" w:customStyle="1" w:styleId="Superscript">
    <w:name w:val="Superscript"/>
    <w:basedOn w:val="DefaultParagraphFont"/>
    <w:rsid w:val="00D842E9"/>
    <w:rPr>
      <w:sz w:val="16"/>
      <w:vertAlign w:val="superscript"/>
    </w:rPr>
  </w:style>
  <w:style w:type="character" w:customStyle="1" w:styleId="Symbols">
    <w:name w:val="Symbols"/>
    <w:basedOn w:val="DefaultParagraphFont"/>
    <w:rsid w:val="00D842E9"/>
    <w:rPr>
      <w:rFonts w:ascii="Symbol" w:hAnsi="Symbol"/>
    </w:rPr>
  </w:style>
  <w:style w:type="character" w:customStyle="1" w:styleId="MenuOptions">
    <w:name w:val="Menu Options"/>
    <w:basedOn w:val="DefaultParagraphFont"/>
    <w:rsid w:val="00D842E9"/>
    <w:rPr>
      <w:rFonts w:ascii="Arial Narrow" w:hAnsi="Arial Narrow"/>
      <w:smallCaps/>
    </w:rPr>
  </w:style>
  <w:style w:type="character" w:customStyle="1" w:styleId="Buttons">
    <w:name w:val="Buttons"/>
    <w:basedOn w:val="DefaultParagraphFont"/>
    <w:rsid w:val="00D842E9"/>
    <w:rPr>
      <w:b/>
    </w:rPr>
  </w:style>
  <w:style w:type="character" w:customStyle="1" w:styleId="Underlined">
    <w:name w:val="Underlined"/>
    <w:basedOn w:val="DefaultParagraphFont"/>
    <w:rsid w:val="00D842E9"/>
    <w:rPr>
      <w:u w:val="single"/>
    </w:rPr>
  </w:style>
  <w:style w:type="paragraph" w:customStyle="1" w:styleId="TableBodyTextRight">
    <w:name w:val="Table Body Text Right"/>
    <w:basedOn w:val="TableBodyText"/>
    <w:rsid w:val="00D842E9"/>
    <w:pPr>
      <w:widowControl w:val="0"/>
      <w:autoSpaceDE w:val="0"/>
      <w:autoSpaceDN w:val="0"/>
      <w:adjustRightInd w:val="0"/>
      <w:jc w:val="right"/>
    </w:pPr>
    <w:rPr>
      <w:rFonts w:cs="Arial"/>
      <w:szCs w:val="18"/>
    </w:rPr>
  </w:style>
  <w:style w:type="paragraph" w:customStyle="1" w:styleId="CopyrightText">
    <w:name w:val="Copyright Text"/>
    <w:basedOn w:val="BodyText"/>
    <w:rsid w:val="00D842E9"/>
    <w:rPr>
      <w:sz w:val="18"/>
    </w:rPr>
  </w:style>
  <w:style w:type="paragraph" w:customStyle="1" w:styleId="BodySmallRight">
    <w:name w:val="Body Small Right"/>
    <w:basedOn w:val="BodyTextRight"/>
    <w:rsid w:val="00D842E9"/>
    <w:rPr>
      <w:sz w:val="18"/>
      <w:szCs w:val="18"/>
    </w:rPr>
  </w:style>
  <w:style w:type="paragraph" w:customStyle="1" w:styleId="MarginEdition">
    <w:name w:val="Margin Edition"/>
    <w:basedOn w:val="MarginNote"/>
    <w:rsid w:val="00D842E9"/>
    <w:pPr>
      <w:spacing w:before="0" w:after="0"/>
    </w:pPr>
    <w:rPr>
      <w:rFonts w:ascii="Times New Roman" w:hAnsi="Times New Roman"/>
      <w:color w:val="999999"/>
    </w:rPr>
  </w:style>
  <w:style w:type="paragraph" w:customStyle="1" w:styleId="Spacer">
    <w:name w:val="Spacer"/>
    <w:basedOn w:val="Normal"/>
    <w:rsid w:val="00D842E9"/>
    <w:rPr>
      <w:sz w:val="2"/>
      <w:szCs w:val="2"/>
    </w:rPr>
  </w:style>
  <w:style w:type="character" w:customStyle="1" w:styleId="Small">
    <w:name w:val="Small"/>
    <w:basedOn w:val="DefaultParagraphFont"/>
    <w:rsid w:val="00D842E9"/>
    <w:rPr>
      <w:sz w:val="16"/>
    </w:rPr>
  </w:style>
  <w:style w:type="paragraph" w:customStyle="1" w:styleId="WideTable">
    <w:name w:val="Wide Table"/>
    <w:basedOn w:val="Normal"/>
    <w:rsid w:val="00D842E9"/>
    <w:pPr>
      <w:ind w:left="-1418"/>
    </w:pPr>
    <w:rPr>
      <w:sz w:val="2"/>
      <w:szCs w:val="2"/>
    </w:rPr>
  </w:style>
  <w:style w:type="character" w:styleId="PageNumber">
    <w:name w:val="page number"/>
    <w:basedOn w:val="DefaultParagraphFont"/>
    <w:rsid w:val="00D842E9"/>
  </w:style>
  <w:style w:type="paragraph" w:styleId="Quote">
    <w:name w:val="Quote"/>
    <w:basedOn w:val="Heading1"/>
    <w:link w:val="QuoteChar"/>
    <w:qFormat/>
    <w:rsid w:val="00D842E9"/>
    <w:rPr>
      <w:b w:val="0"/>
      <w:sz w:val="72"/>
      <w:szCs w:val="72"/>
      <w:lang w:val="en-NZ"/>
    </w:rPr>
  </w:style>
  <w:style w:type="character" w:customStyle="1" w:styleId="QuoteChar">
    <w:name w:val="Quote Char"/>
    <w:basedOn w:val="DefaultParagraphFont"/>
    <w:link w:val="Quote"/>
    <w:rsid w:val="00D842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42E9"/>
    <w:pPr>
      <w:pageBreakBefore/>
    </w:pPr>
  </w:style>
  <w:style w:type="paragraph" w:customStyle="1" w:styleId="Border">
    <w:name w:val="Border"/>
    <w:basedOn w:val="Normal"/>
    <w:qFormat/>
    <w:rsid w:val="00D842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42E9"/>
    <w:rPr>
      <w:b/>
      <w:bCs/>
      <w:i/>
      <w:iCs/>
      <w:color w:val="auto"/>
    </w:rPr>
  </w:style>
  <w:style w:type="paragraph" w:styleId="IntenseQuote">
    <w:name w:val="Intense Quote"/>
    <w:basedOn w:val="Normal"/>
    <w:next w:val="Normal"/>
    <w:link w:val="IntenseQuoteChar"/>
    <w:uiPriority w:val="30"/>
    <w:qFormat/>
    <w:rsid w:val="00D842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42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42E9"/>
    <w:rPr>
      <w:smallCaps/>
      <w:color w:val="auto"/>
      <w:u w:val="single"/>
    </w:rPr>
  </w:style>
  <w:style w:type="character" w:styleId="IntenseReference">
    <w:name w:val="Intense Reference"/>
    <w:basedOn w:val="DefaultParagraphFont"/>
    <w:uiPriority w:val="32"/>
    <w:qFormat/>
    <w:rsid w:val="00D842E9"/>
    <w:rPr>
      <w:b/>
      <w:bCs/>
      <w:smallCaps/>
      <w:color w:val="auto"/>
      <w:spacing w:val="5"/>
      <w:u w:val="single"/>
    </w:rPr>
  </w:style>
  <w:style w:type="paragraph" w:customStyle="1" w:styleId="2ColumnHeading">
    <w:name w:val="2Column Heading"/>
    <w:basedOn w:val="BodyText"/>
    <w:qFormat/>
    <w:rsid w:val="00D842E9"/>
    <w:pPr>
      <w:spacing w:after="60"/>
      <w:ind w:left="-2268"/>
    </w:pPr>
    <w:rPr>
      <w:b/>
    </w:rPr>
  </w:style>
  <w:style w:type="paragraph" w:customStyle="1" w:styleId="Heading1TOC">
    <w:name w:val="Heading1 TOC"/>
    <w:basedOn w:val="Normal"/>
    <w:qFormat/>
    <w:rsid w:val="00D842E9"/>
    <w:pPr>
      <w:spacing w:before="240" w:after="120"/>
    </w:pPr>
    <w:rPr>
      <w:rFonts w:ascii="Times New Roman" w:hAnsi="Times New Roman"/>
      <w:b/>
      <w:sz w:val="32"/>
    </w:rPr>
  </w:style>
  <w:style w:type="paragraph" w:customStyle="1" w:styleId="Heading2TOC">
    <w:name w:val="Heading2 TOC"/>
    <w:basedOn w:val="Normal"/>
    <w:qFormat/>
    <w:rsid w:val="00D842E9"/>
    <w:pPr>
      <w:spacing w:before="240" w:after="60"/>
    </w:pPr>
    <w:rPr>
      <w:rFonts w:ascii="Times New Roman" w:hAnsi="Times New Roman"/>
      <w:b/>
      <w:sz w:val="28"/>
    </w:rPr>
  </w:style>
  <w:style w:type="character" w:customStyle="1" w:styleId="Underline">
    <w:name w:val="Underline"/>
    <w:basedOn w:val="DefaultParagraphFont"/>
    <w:qFormat/>
    <w:rsid w:val="00D842E9"/>
    <w:rPr>
      <w:u w:val="single"/>
    </w:rPr>
  </w:style>
  <w:style w:type="character" w:customStyle="1" w:styleId="BoldandItalics">
    <w:name w:val="Bold and Italics"/>
    <w:qFormat/>
    <w:rsid w:val="00D842E9"/>
    <w:rPr>
      <w:b/>
      <w:i/>
      <w:u w:val="none"/>
    </w:rPr>
  </w:style>
  <w:style w:type="paragraph" w:styleId="BalloonText">
    <w:name w:val="Balloon Text"/>
    <w:basedOn w:val="Normal"/>
    <w:link w:val="BalloonTextChar"/>
    <w:rsid w:val="00D842E9"/>
    <w:rPr>
      <w:rFonts w:ascii="Tahoma" w:hAnsi="Tahoma" w:cs="Tahoma"/>
      <w:sz w:val="16"/>
      <w:szCs w:val="16"/>
    </w:rPr>
  </w:style>
  <w:style w:type="character" w:customStyle="1" w:styleId="BalloonTextChar">
    <w:name w:val="Balloon Text Char"/>
    <w:basedOn w:val="DefaultParagraphFont"/>
    <w:link w:val="BalloonText"/>
    <w:rsid w:val="00D842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42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42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42E9"/>
    <w:rPr>
      <w:b/>
      <w:color w:val="660033"/>
      <w:spacing w:val="0"/>
    </w:rPr>
  </w:style>
  <w:style w:type="paragraph" w:customStyle="1" w:styleId="Nameditemlist">
    <w:name w:val="Named item list"/>
    <w:basedOn w:val="BodyText"/>
    <w:qFormat/>
    <w:rsid w:val="00D842E9"/>
    <w:pPr>
      <w:tabs>
        <w:tab w:val="left" w:pos="2835"/>
      </w:tabs>
      <w:ind w:left="2835" w:hanging="2835"/>
    </w:pPr>
  </w:style>
  <w:style w:type="paragraph" w:customStyle="1" w:styleId="BodyTextnopadding">
    <w:name w:val="Body Text no padding"/>
    <w:basedOn w:val="BodyText"/>
    <w:qFormat/>
    <w:rsid w:val="00D842E9"/>
    <w:pPr>
      <w:spacing w:before="0" w:after="0"/>
    </w:pPr>
  </w:style>
  <w:style w:type="paragraph" w:customStyle="1" w:styleId="BodyTextBold">
    <w:name w:val="Body Text Bold"/>
    <w:basedOn w:val="BodyText"/>
    <w:qFormat/>
    <w:rsid w:val="00D842E9"/>
    <w:rPr>
      <w:b/>
    </w:rPr>
  </w:style>
  <w:style w:type="character" w:styleId="Hyperlink">
    <w:name w:val="Hyperlink"/>
    <w:basedOn w:val="DefaultParagraphFont"/>
    <w:uiPriority w:val="99"/>
    <w:unhideWhenUsed/>
    <w:rsid w:val="000B19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795</Words>
  <Characters>5290</Characters>
  <Application>Microsoft Office Word</Application>
  <DocSecurity>0</DocSecurity>
  <Lines>151</Lines>
  <Paragraphs>84</Paragraphs>
  <ScaleCrop>false</ScaleCrop>
  <Company>Author-it Software Corporation Ltd.</Company>
  <LinksUpToDate>false</LinksUpToDate>
  <CharactersWithSpaces>6001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CUAATS513 Work effectively with Aboriginal and/or Torres Strait Islander cultural artists and communities</dc:title>
  <dc:subject>Approved</dc:subject>
  <dc:creator>PwC’s Skills for Australia</dc:creator>
  <cp:keywords>Release: 1</cp:keywords>
  <dc:description>Review Date: 12 April 2008</dc:description>
  <cp:lastModifiedBy>HSD_TPCMSd.prod</cp:lastModifiedBy>
  <cp:revision>3</cp:revision>
  <dcterms:created xsi:type="dcterms:W3CDTF">2022-10-19T13:35:00Z</dcterms:created>
  <dcterms:modified xsi:type="dcterms:W3CDTF">2022-10-19T13:35:00Z</dcterms:modified>
</cp:coreProperties>
</file>