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099C" w:rsidP="00AD09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CUAATS411 Communicate effectively in the Aboriginal and/or Torres Strait Islander cultural arts industry</w:t>
      </w:r>
      <w:r>
        <w:fldChar w:fldCharType="end"/>
      </w:r>
    </w:p>
    <w:p w:rsidR="00AD099C" w:rsidP="00AD099C">
      <w:pPr>
        <w:pStyle w:val="Version"/>
        <w:sectPr w:rsidSect="00971B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1B82" w:rsidP="00971B82">
      <w:pPr>
        <w:pStyle w:val="SuperHeading"/>
      </w:pPr>
      <w:r w:rsidRPr="00971B82">
        <w:t>Assessment Requirements for CUAATS411 Communicate effectively in the Aboriginal and/or Torres Strait Islander cultural arts industry</w:t>
      </w:r>
    </w:p>
    <w:p w:rsidR="00000000" w:rsidRPr="00971B82" w:rsidP="00971B82">
      <w:pPr>
        <w:pStyle w:val="Heading1"/>
      </w:pPr>
      <w:bookmarkStart w:id="1" w:name="O_1164188"/>
      <w:bookmarkEnd w:id="1"/>
      <w:r w:rsidRPr="00971B8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71B8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B82" w:rsidP="00971B82">
            <w:pPr>
              <w:pStyle w:val="BodyText"/>
            </w:pPr>
            <w:r w:rsidRPr="00971B8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B82">
            <w:pPr>
              <w:pStyle w:val="BodyText"/>
              <w:rPr>
                <w:lang w:val="en-NZ"/>
              </w:rPr>
            </w:pPr>
            <w:r w:rsidRPr="00971B82">
              <w:rPr>
                <w:rStyle w:val="SpecialBold"/>
              </w:rPr>
              <w:t>Comments</w:t>
            </w:r>
          </w:p>
        </w:tc>
      </w:tr>
      <w:tr w:rsidTr="00971B8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B82">
            <w:pPr>
              <w:pStyle w:val="BodyText"/>
              <w:rPr>
                <w:lang w:val="en-NZ"/>
              </w:rPr>
            </w:pPr>
            <w:r w:rsidRPr="00971B8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B82" w:rsidP="00971B82">
            <w:pPr>
              <w:pStyle w:val="BodyText"/>
            </w:pPr>
            <w:r w:rsidRPr="00971B82">
              <w:t>This version first released with CUA Creative Arts and Culture Training Package Version 5.0.</w:t>
            </w:r>
          </w:p>
        </w:tc>
      </w:tr>
    </w:tbl>
    <w:p w:rsidR="00000000" w:rsidRPr="00971B82" w:rsidP="00971B82">
      <w:pPr>
        <w:pStyle w:val="BodyText"/>
      </w:pPr>
    </w:p>
    <w:p w:rsidR="00000000" w:rsidRPr="00971B82" w:rsidP="00971B82">
      <w:pPr>
        <w:pStyle w:val="AllowPageBreak"/>
      </w:pPr>
    </w:p>
    <w:p w:rsidR="00000000" w:rsidRPr="00971B82" w:rsidP="00971B82">
      <w:pPr>
        <w:pStyle w:val="Heading1"/>
      </w:pPr>
      <w:bookmarkStart w:id="2" w:name="O_1164191"/>
      <w:bookmarkEnd w:id="2"/>
      <w:r w:rsidRPr="00971B82">
        <w:t>Performance Evidence</w:t>
      </w:r>
    </w:p>
    <w:p w:rsidR="00000000" w:rsidRPr="00971B82" w:rsidP="00AD099C">
      <w:pPr>
        <w:pStyle w:val="BodyText"/>
      </w:pPr>
      <w:r w:rsidRPr="00971B82">
        <w:t>The candidate must demonstrate the ability to complete the tasks outlined in the elements, performance criteria and found</w:t>
      </w:r>
      <w:r w:rsidRPr="00971B82">
        <w:t>ation skills of this unit, including evidence of the ability to:</w:t>
      </w:r>
    </w:p>
    <w:p w:rsidR="00000000" w:rsidRPr="00971B82" w:rsidP="00971B82">
      <w:pPr>
        <w:pStyle w:val="ListBullet"/>
      </w:pPr>
      <w:r w:rsidRPr="00971B82">
        <w:t>conduct at least three consultations with Aboriginal and/or Torres Strait Islander artists, their families or communities using required cultural protocols.</w:t>
      </w:r>
    </w:p>
    <w:p w:rsidR="00000000" w:rsidRPr="00971B82" w:rsidP="00971B82">
      <w:pPr>
        <w:pStyle w:val="List"/>
      </w:pPr>
    </w:p>
    <w:p w:rsidR="00000000" w:rsidRPr="00971B82" w:rsidP="00AD099C">
      <w:pPr>
        <w:pStyle w:val="BodyText"/>
      </w:pPr>
      <w:r w:rsidRPr="00971B82">
        <w:t>In the course of the above, the candidate must:</w:t>
      </w:r>
    </w:p>
    <w:p w:rsidR="00000000" w:rsidRPr="00971B82" w:rsidP="00971B82">
      <w:pPr>
        <w:pStyle w:val="ListBullet"/>
      </w:pPr>
      <w:r w:rsidRPr="00971B82">
        <w:t>research and analyse industry ideas, current trends and funding opportunities related to industry</w:t>
      </w:r>
    </w:p>
    <w:p w:rsidR="00000000" w:rsidRPr="00971B82" w:rsidP="00971B82">
      <w:pPr>
        <w:pStyle w:val="ListBullet"/>
      </w:pPr>
      <w:r w:rsidRPr="00971B82">
        <w:t>record ideas and information related to own work practices</w:t>
      </w:r>
    </w:p>
    <w:p w:rsidR="00000000" w:rsidRPr="00971B82" w:rsidP="00971B82">
      <w:pPr>
        <w:pStyle w:val="ListBullet"/>
      </w:pPr>
      <w:r w:rsidRPr="00971B82">
        <w:t>plan and organise consultations according to requi</w:t>
      </w:r>
      <w:r w:rsidRPr="00971B82">
        <w:t>red cultural protocols</w:t>
      </w:r>
    </w:p>
    <w:p w:rsidR="00000000" w:rsidRPr="00971B82" w:rsidP="00971B82">
      <w:pPr>
        <w:pStyle w:val="ListBullet"/>
      </w:pPr>
      <w:r w:rsidRPr="00971B82">
        <w:t>follow legal and ethical work practices.</w:t>
      </w:r>
    </w:p>
    <w:p w:rsidR="00000000" w:rsidRPr="00971B82" w:rsidP="00971B82">
      <w:pPr>
        <w:pStyle w:val="AllowPageBreak"/>
      </w:pPr>
    </w:p>
    <w:p w:rsidR="00000000" w:rsidRPr="00971B82" w:rsidP="00971B82">
      <w:pPr>
        <w:pStyle w:val="Heading1"/>
      </w:pPr>
      <w:bookmarkStart w:id="3" w:name="O_1164190"/>
      <w:bookmarkEnd w:id="3"/>
      <w:r w:rsidRPr="00971B82">
        <w:t>Knowledge Evidence</w:t>
      </w:r>
    </w:p>
    <w:p w:rsidR="00000000" w:rsidRPr="00971B82" w:rsidP="00AD099C">
      <w:pPr>
        <w:pStyle w:val="BodyText"/>
      </w:pPr>
      <w:r w:rsidRPr="00971B82">
        <w:t>The candidate must be able to demonstrate knowledge to complete the tasks outlined in the elements, performance criteria and foundation skills of this uni</w:t>
      </w:r>
      <w:r w:rsidRPr="00971B82">
        <w:t>t, including knowledge of:</w:t>
      </w:r>
    </w:p>
    <w:p w:rsidR="00000000" w:rsidRPr="00971B82" w:rsidP="00971B82">
      <w:pPr>
        <w:pStyle w:val="ListBullet"/>
      </w:pPr>
      <w:r w:rsidRPr="00971B82">
        <w:t>information of indigenous cultural arts industry, including local, regional and international sources</w:t>
      </w:r>
    </w:p>
    <w:p w:rsidR="00000000" w:rsidRPr="00971B82" w:rsidP="00971B82">
      <w:pPr>
        <w:pStyle w:val="ListBullet"/>
      </w:pPr>
      <w:r w:rsidRPr="00971B82">
        <w:t xml:space="preserve">networking opportunities that inform knowledge of issues in indigenous cultural arts industry </w:t>
      </w:r>
    </w:p>
    <w:p w:rsidR="00000000" w:rsidRPr="00971B82" w:rsidP="00971B82">
      <w:pPr>
        <w:pStyle w:val="ListBullet"/>
      </w:pPr>
      <w:r w:rsidRPr="00971B82">
        <w:t>key terminology used in cultura</w:t>
      </w:r>
      <w:r w:rsidRPr="00971B82">
        <w:t>l arts</w:t>
      </w:r>
    </w:p>
    <w:p w:rsidR="00000000" w:rsidRPr="00971B82" w:rsidP="00971B82">
      <w:pPr>
        <w:pStyle w:val="ListBullet"/>
      </w:pPr>
      <w:r w:rsidRPr="00971B82">
        <w:t>strategies that support ethical and respectful communication and consultation with Aboriginal and/or Torres Strait Islander artists, their families and communities, and other relevant stakeholders</w:t>
      </w:r>
    </w:p>
    <w:p w:rsidR="00000000" w:rsidRPr="00971B82" w:rsidP="00971B82">
      <w:pPr>
        <w:pStyle w:val="ListBullet"/>
      </w:pPr>
      <w:r w:rsidRPr="00971B82">
        <w:t>legal rights, copyright and intellectual property re</w:t>
      </w:r>
      <w:r w:rsidRPr="00971B82">
        <w:t>quirements in cultural arts industry</w:t>
      </w:r>
    </w:p>
    <w:p w:rsidR="00000000" w:rsidRPr="00971B82" w:rsidP="00971B82">
      <w:pPr>
        <w:pStyle w:val="ListBullet"/>
      </w:pPr>
      <w:r w:rsidRPr="00971B82">
        <w:t>conflict management strategies required for work described in performance evidence</w:t>
      </w:r>
    </w:p>
    <w:p w:rsidR="00000000" w:rsidRPr="00971B82" w:rsidP="00971B82">
      <w:pPr>
        <w:pStyle w:val="ListBullet"/>
      </w:pPr>
      <w:r w:rsidRPr="00971B82">
        <w:t>role and use of language interpreters and cultural brokers</w:t>
      </w:r>
    </w:p>
    <w:p w:rsidR="00000000" w:rsidRPr="00971B82" w:rsidP="00971B82">
      <w:pPr>
        <w:pStyle w:val="ListBullet"/>
      </w:pPr>
      <w:r w:rsidRPr="00971B82">
        <w:t>work practices to maintain and protect Aboriginal and/or Torres Strait Island</w:t>
      </w:r>
      <w:r w:rsidRPr="00971B82">
        <w:t>er cultures</w:t>
      </w:r>
    </w:p>
    <w:p w:rsidR="00000000" w:rsidRPr="00971B82" w:rsidP="00971B82">
      <w:pPr>
        <w:pStyle w:val="ListBullet"/>
      </w:pPr>
      <w:r w:rsidRPr="00971B82">
        <w:t>legal and ethical requirements relating to own work.</w:t>
      </w:r>
    </w:p>
    <w:p w:rsidR="00000000" w:rsidRPr="00971B82" w:rsidP="00971B82">
      <w:pPr>
        <w:pStyle w:val="AllowPageBreak"/>
      </w:pPr>
    </w:p>
    <w:p w:rsidR="00000000" w:rsidRPr="00971B82" w:rsidP="00971B82">
      <w:pPr>
        <w:pStyle w:val="Heading1"/>
      </w:pPr>
      <w:bookmarkStart w:id="4" w:name="O_1164189"/>
      <w:bookmarkEnd w:id="4"/>
      <w:r w:rsidRPr="00971B82">
        <w:t>Assessment Conditions</w:t>
      </w:r>
    </w:p>
    <w:p w:rsidR="00000000" w:rsidRPr="00971B82" w:rsidP="00AD099C">
      <w:pPr>
        <w:pStyle w:val="BodyText"/>
      </w:pPr>
      <w:r w:rsidRPr="00971B82">
        <w:t>Skills in this unit must be demonstrated in a workplace or simulated environment where the conditions are typical of those in a working environment in</w:t>
      </w:r>
      <w:r w:rsidRPr="00971B82">
        <w:t xml:space="preserve"> this industry. </w:t>
      </w:r>
    </w:p>
    <w:p w:rsidR="00000000" w:rsidRPr="00971B82" w:rsidP="00AD099C">
      <w:pPr>
        <w:pStyle w:val="BodyText"/>
      </w:pPr>
      <w:r w:rsidRPr="00971B82">
        <w:t>This includes access to:</w:t>
      </w:r>
    </w:p>
    <w:p w:rsidR="00000000" w:rsidRPr="00971B82" w:rsidP="00971B82">
      <w:pPr>
        <w:pStyle w:val="ListBullet"/>
      </w:pPr>
      <w:r w:rsidRPr="00971B82">
        <w:t>Aboriginal and/or Torres Strait Islander cultural art, artists or their communities</w:t>
      </w:r>
    </w:p>
    <w:p w:rsidR="00000000" w:rsidRPr="00971B82" w:rsidP="00971B82">
      <w:pPr>
        <w:pStyle w:val="ListBullet"/>
      </w:pPr>
      <w:r w:rsidRPr="00971B82">
        <w:t>cultural requirements, processes and techniques suited to language and literacy capacity of learners and work being performed.</w:t>
      </w:r>
    </w:p>
    <w:p w:rsidR="00000000" w:rsidRPr="00971B82" w:rsidP="00971B82">
      <w:pPr>
        <w:pStyle w:val="List"/>
      </w:pPr>
    </w:p>
    <w:p w:rsidR="00000000" w:rsidRPr="00971B82" w:rsidP="00AD099C">
      <w:pPr>
        <w:pStyle w:val="BodyText"/>
      </w:pPr>
      <w:r w:rsidRPr="00971B82">
        <w:t>Assessors of this unit must satisfy the requirements for assessors in applicable vocational educational and training legislation, frameworks and/or standards.</w:t>
      </w:r>
    </w:p>
    <w:p w:rsidR="00000000" w:rsidRPr="00971B82" w:rsidP="00971B82">
      <w:pPr>
        <w:pStyle w:val="Heading1"/>
      </w:pPr>
      <w:bookmarkStart w:id="5" w:name="O_1164187"/>
      <w:bookmarkEnd w:id="5"/>
      <w:r w:rsidRPr="00971B82">
        <w:t>Links</w:t>
      </w:r>
    </w:p>
    <w:p w:rsidR="00000000" w:rsidRPr="00971B82" w:rsidP="00AD099C">
      <w:pPr>
        <w:pStyle w:val="BodyText"/>
      </w:pPr>
      <w:r w:rsidRPr="00971B8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0682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71B82" w:rsidP="00971B82"/>
    <w:sectPr w:rsidSect="00971B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B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B82" w:rsidRPr="00AD099C" w:rsidP="00AD09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B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99C" w:rsidP="00971B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099C" w:rsidP="00971B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099C" w:rsidP="00971B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B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9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1B82" w:rsidRPr="00AD099C" w:rsidP="00AD09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B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99C" w:rsidRPr="002D2AF8" w:rsidP="00971B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CUAATS411 Communicate effectively in the Aboriginal and/or Torres Strait Islander cultural arts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D099C" w:rsidP="00971B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9636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D826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B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1B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1B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1B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1B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1B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1B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1B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1B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1B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1B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1B82"/>
  </w:style>
  <w:style w:type="character" w:customStyle="1" w:styleId="Heading1Char">
    <w:name w:val="Heading 1 Char"/>
    <w:basedOn w:val="DefaultParagraphFont"/>
    <w:link w:val="Heading1"/>
    <w:rsid w:val="00971B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1B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1B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1B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1B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1B82"/>
    <w:rPr>
      <w:b/>
      <w:spacing w:val="0"/>
    </w:rPr>
  </w:style>
  <w:style w:type="paragraph" w:customStyle="1" w:styleId="SuperHeading">
    <w:name w:val="SuperHeading"/>
    <w:basedOn w:val="Normal"/>
    <w:rsid w:val="00971B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1B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1B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1B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1B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1B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1B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1B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1B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1B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1B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1B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1B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1B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1B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1B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1B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1B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1B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1B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71B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1B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1B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1B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1B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1B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1B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1B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1B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1B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1B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1B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1B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1B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1B82"/>
    <w:rPr>
      <w:i/>
    </w:rPr>
  </w:style>
  <w:style w:type="paragraph" w:styleId="Caption">
    <w:name w:val="caption"/>
    <w:basedOn w:val="BodyText"/>
    <w:next w:val="Normal"/>
    <w:qFormat/>
    <w:rsid w:val="00971B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1B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1B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1B82"/>
  </w:style>
  <w:style w:type="paragraph" w:styleId="TableofFigures">
    <w:name w:val="table of figures"/>
    <w:basedOn w:val="Normal"/>
    <w:next w:val="Normal"/>
    <w:semiHidden/>
    <w:rsid w:val="00971B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1B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1B82"/>
    <w:rPr>
      <w:rFonts w:ascii="Wingdings" w:hAnsi="Wingdings"/>
    </w:rPr>
  </w:style>
  <w:style w:type="paragraph" w:customStyle="1" w:styleId="TableHeading">
    <w:name w:val="Table Heading"/>
    <w:basedOn w:val="HeadingBase"/>
    <w:rsid w:val="00971B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1B82"/>
    <w:rPr>
      <w:color w:val="0033CC"/>
      <w:u w:val="none"/>
    </w:rPr>
  </w:style>
  <w:style w:type="paragraph" w:customStyle="1" w:styleId="BodyTextRight">
    <w:name w:val="Body Text Right"/>
    <w:basedOn w:val="BodyText"/>
    <w:rsid w:val="00971B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1B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1B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1B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1B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1B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1B82"/>
    <w:rPr>
      <w:sz w:val="32"/>
    </w:rPr>
  </w:style>
  <w:style w:type="paragraph" w:customStyle="1" w:styleId="HeadingProcedure">
    <w:name w:val="Heading Procedure"/>
    <w:basedOn w:val="HeadingBase"/>
    <w:next w:val="Normal"/>
    <w:rsid w:val="00971B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1B82"/>
    <w:pPr>
      <w:spacing w:before="60" w:after="60"/>
    </w:pPr>
  </w:style>
  <w:style w:type="paragraph" w:styleId="ListContinue">
    <w:name w:val="List Continue"/>
    <w:basedOn w:val="List"/>
    <w:rsid w:val="00971B82"/>
    <w:pPr>
      <w:ind w:firstLine="0"/>
    </w:pPr>
  </w:style>
  <w:style w:type="paragraph" w:customStyle="1" w:styleId="ListNote">
    <w:name w:val="List Note"/>
    <w:basedOn w:val="List"/>
    <w:rsid w:val="00971B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1B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1B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1B82"/>
    <w:rPr>
      <w:rFonts w:ascii="Courier New" w:hAnsi="Courier New"/>
    </w:rPr>
  </w:style>
  <w:style w:type="paragraph" w:customStyle="1" w:styleId="NoteBullet">
    <w:name w:val="Note Bullet"/>
    <w:basedOn w:val="Note"/>
    <w:rsid w:val="00971B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1B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1B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1B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1B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1B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1B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1B82"/>
    <w:rPr>
      <w:b/>
      <w:smallCaps/>
    </w:rPr>
  </w:style>
  <w:style w:type="paragraph" w:customStyle="1" w:styleId="TableListNumber">
    <w:name w:val="Table List Number"/>
    <w:basedOn w:val="ListNumber"/>
    <w:rsid w:val="00971B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1B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1B82"/>
    <w:pPr>
      <w:numPr>
        <w:numId w:val="8"/>
      </w:numPr>
    </w:pPr>
  </w:style>
  <w:style w:type="paragraph" w:customStyle="1" w:styleId="ListAlpha2">
    <w:name w:val="List Alpha 2"/>
    <w:basedOn w:val="List2"/>
    <w:rsid w:val="00971B82"/>
    <w:pPr>
      <w:numPr>
        <w:numId w:val="7"/>
      </w:numPr>
    </w:pPr>
  </w:style>
  <w:style w:type="paragraph" w:styleId="List2">
    <w:name w:val="List 2"/>
    <w:basedOn w:val="BodyText"/>
    <w:rsid w:val="00971B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1B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1B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1B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1B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1B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1B82"/>
    <w:pPr>
      <w:numPr>
        <w:numId w:val="3"/>
      </w:numPr>
    </w:pPr>
  </w:style>
  <w:style w:type="paragraph" w:styleId="ListContinue2">
    <w:name w:val="List Continue 2"/>
    <w:basedOn w:val="List2"/>
    <w:rsid w:val="00971B82"/>
    <w:pPr>
      <w:ind w:firstLine="0"/>
    </w:pPr>
  </w:style>
  <w:style w:type="paragraph" w:styleId="ListContinue3">
    <w:name w:val="List Continue 3"/>
    <w:basedOn w:val="List3"/>
    <w:rsid w:val="00971B82"/>
    <w:pPr>
      <w:ind w:left="1021" w:firstLine="0"/>
    </w:pPr>
  </w:style>
  <w:style w:type="paragraph" w:styleId="ListContinue4">
    <w:name w:val="List Continue 4"/>
    <w:basedOn w:val="List4"/>
    <w:rsid w:val="00971B82"/>
    <w:pPr>
      <w:ind w:firstLine="0"/>
    </w:pPr>
  </w:style>
  <w:style w:type="paragraph" w:styleId="ListContinue5">
    <w:name w:val="List Continue 5"/>
    <w:basedOn w:val="List5"/>
    <w:rsid w:val="00971B82"/>
    <w:pPr>
      <w:ind w:firstLine="0"/>
    </w:pPr>
  </w:style>
  <w:style w:type="paragraph" w:styleId="ListNumber3">
    <w:name w:val="List Number 3"/>
    <w:basedOn w:val="List3"/>
    <w:rsid w:val="00971B82"/>
    <w:pPr>
      <w:numPr>
        <w:numId w:val="4"/>
      </w:numPr>
    </w:pPr>
  </w:style>
  <w:style w:type="paragraph" w:styleId="ListNumber4">
    <w:name w:val="List Number 4"/>
    <w:basedOn w:val="List4"/>
    <w:rsid w:val="00971B82"/>
    <w:pPr>
      <w:numPr>
        <w:numId w:val="5"/>
      </w:numPr>
    </w:pPr>
  </w:style>
  <w:style w:type="paragraph" w:styleId="ListNumber5">
    <w:name w:val="List Number 5"/>
    <w:basedOn w:val="List5"/>
    <w:rsid w:val="00971B82"/>
    <w:pPr>
      <w:numPr>
        <w:numId w:val="6"/>
      </w:numPr>
    </w:pPr>
  </w:style>
  <w:style w:type="paragraph" w:styleId="BlockText">
    <w:name w:val="Block Text"/>
    <w:basedOn w:val="Normal"/>
    <w:rsid w:val="00971B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1B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1B82"/>
    <w:rPr>
      <w:sz w:val="16"/>
      <w:vertAlign w:val="superscript"/>
    </w:rPr>
  </w:style>
  <w:style w:type="character" w:customStyle="1" w:styleId="Symbols">
    <w:name w:val="Symbols"/>
    <w:basedOn w:val="DefaultParagraphFont"/>
    <w:rsid w:val="00971B82"/>
    <w:rPr>
      <w:rFonts w:ascii="Symbol" w:hAnsi="Symbol"/>
    </w:rPr>
  </w:style>
  <w:style w:type="character" w:customStyle="1" w:styleId="MenuOptions">
    <w:name w:val="Menu Options"/>
    <w:basedOn w:val="DefaultParagraphFont"/>
    <w:rsid w:val="00971B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1B82"/>
    <w:rPr>
      <w:b/>
    </w:rPr>
  </w:style>
  <w:style w:type="character" w:customStyle="1" w:styleId="Underlined">
    <w:name w:val="Underlined"/>
    <w:basedOn w:val="DefaultParagraphFont"/>
    <w:rsid w:val="00971B82"/>
    <w:rPr>
      <w:u w:val="single"/>
    </w:rPr>
  </w:style>
  <w:style w:type="paragraph" w:customStyle="1" w:styleId="TableBodyTextRight">
    <w:name w:val="Table Body Text Right"/>
    <w:basedOn w:val="TableBodyText"/>
    <w:rsid w:val="00971B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1B82"/>
    <w:rPr>
      <w:sz w:val="18"/>
    </w:rPr>
  </w:style>
  <w:style w:type="paragraph" w:customStyle="1" w:styleId="BodySmallRight">
    <w:name w:val="Body Small Right"/>
    <w:basedOn w:val="BodyTextRight"/>
    <w:rsid w:val="00971B82"/>
    <w:rPr>
      <w:sz w:val="18"/>
      <w:szCs w:val="18"/>
    </w:rPr>
  </w:style>
  <w:style w:type="paragraph" w:customStyle="1" w:styleId="MarginEdition">
    <w:name w:val="Margin Edition"/>
    <w:basedOn w:val="MarginNote"/>
    <w:rsid w:val="00971B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1B82"/>
    <w:rPr>
      <w:sz w:val="2"/>
      <w:szCs w:val="2"/>
    </w:rPr>
  </w:style>
  <w:style w:type="character" w:customStyle="1" w:styleId="Small">
    <w:name w:val="Small"/>
    <w:basedOn w:val="DefaultParagraphFont"/>
    <w:rsid w:val="00971B82"/>
    <w:rPr>
      <w:sz w:val="16"/>
    </w:rPr>
  </w:style>
  <w:style w:type="paragraph" w:customStyle="1" w:styleId="WideTable">
    <w:name w:val="Wide Table"/>
    <w:basedOn w:val="Normal"/>
    <w:rsid w:val="00971B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1B82"/>
  </w:style>
  <w:style w:type="paragraph" w:styleId="Quote">
    <w:name w:val="Quote"/>
    <w:basedOn w:val="Heading1"/>
    <w:link w:val="QuoteChar"/>
    <w:qFormat/>
    <w:rsid w:val="00971B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1B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1B82"/>
    <w:pPr>
      <w:pageBreakBefore/>
    </w:pPr>
  </w:style>
  <w:style w:type="paragraph" w:customStyle="1" w:styleId="Border">
    <w:name w:val="Border"/>
    <w:basedOn w:val="Normal"/>
    <w:qFormat/>
    <w:rsid w:val="00971B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1B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B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B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1B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1B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1B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1B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1B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1B82"/>
    <w:rPr>
      <w:u w:val="single"/>
    </w:rPr>
  </w:style>
  <w:style w:type="character" w:customStyle="1" w:styleId="BoldandItalics">
    <w:name w:val="Bold and Italics"/>
    <w:qFormat/>
    <w:rsid w:val="00971B82"/>
    <w:rPr>
      <w:b/>
      <w:i/>
      <w:u w:val="none"/>
    </w:rPr>
  </w:style>
  <w:style w:type="paragraph" w:styleId="BalloonText">
    <w:name w:val="Balloon Text"/>
    <w:basedOn w:val="Normal"/>
    <w:link w:val="BalloonTextChar"/>
    <w:rsid w:val="00971B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1B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1B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1B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1B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1B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1B82"/>
    <w:pPr>
      <w:spacing w:before="0" w:after="0"/>
    </w:pPr>
  </w:style>
  <w:style w:type="paragraph" w:customStyle="1" w:styleId="BodyTextBold">
    <w:name w:val="Body Text Bold"/>
    <w:basedOn w:val="BodyText"/>
    <w:qFormat/>
    <w:rsid w:val="00971B82"/>
    <w:rPr>
      <w:b/>
    </w:rPr>
  </w:style>
  <w:style w:type="character" w:styleId="Hyperlink">
    <w:name w:val="Hyperlink"/>
    <w:basedOn w:val="DefaultParagraphFont"/>
    <w:uiPriority w:val="99"/>
    <w:unhideWhenUsed/>
    <w:rsid w:val="00AD09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2623</Characters>
  <Application>Microsoft Office Word</Application>
  <DocSecurity>0</DocSecurity>
  <Lines>65</Lines>
  <Paragraphs>42</Paragraphs>
  <ScaleCrop>false</ScaleCrop>
  <Company>Author-it Software Corporation Ltd.</Company>
  <LinksUpToDate>false</LinksUpToDate>
  <CharactersWithSpaces>2977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CUAATS411 Communicate effectively in the Aboriginal and/or Torres Strait Islander cultural arts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2022-10-19T12:43:00Z</dcterms:created>
  <dcterms:modified xsi:type="dcterms:W3CDTF">2022-10-19T12:43:00Z</dcterms:modified>
</cp:coreProperties>
</file>