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114" w:rsidP="00D221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CUAATS401 Develop and apply knowledge of the Aboriginal and Torres Strait Islander visual arts industry</w:t>
      </w:r>
      <w:r>
        <w:fldChar w:fldCharType="end"/>
      </w:r>
    </w:p>
    <w:p w:rsidR="00D22114" w:rsidP="00D22114">
      <w:pPr>
        <w:pStyle w:val="Version"/>
        <w:sectPr w:rsidSect="004A6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E95" w:rsidP="004A6E95">
      <w:pPr>
        <w:pStyle w:val="SuperHeading"/>
      </w:pPr>
      <w:r w:rsidRPr="004A6E95">
        <w:t>CUAATS401 Develop and apply knowledge of the Aboriginal and Torres Strait Islander visual arts industry</w:t>
      </w:r>
    </w:p>
    <w:p w:rsidR="00000000" w:rsidRPr="004A6E95" w:rsidP="004A6E95">
      <w:pPr>
        <w:pStyle w:val="Heading1"/>
      </w:pPr>
      <w:bookmarkStart w:id="1" w:name="O_788467"/>
      <w:bookmarkEnd w:id="1"/>
      <w:r w:rsidRPr="004A6E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6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95" w:rsidP="004A6E95">
            <w:pPr>
              <w:pStyle w:val="BodyText"/>
            </w:pPr>
            <w:r w:rsidRPr="004A6E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rPr>
                <w:rStyle w:val="SpecialBold"/>
              </w:rPr>
              <w:t>Comments</w:t>
            </w:r>
          </w:p>
        </w:tc>
      </w:tr>
      <w:tr w:rsidTr="004A6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95" w:rsidP="004A6E95">
            <w:pPr>
              <w:pStyle w:val="BodyText"/>
            </w:pPr>
            <w:r w:rsidRPr="004A6E95">
              <w:t>This version first released with CUA Creative Arts and Culture Training Package version 2.0.</w:t>
            </w:r>
          </w:p>
        </w:tc>
      </w:tr>
    </w:tbl>
    <w:p w:rsidR="00000000" w:rsidRPr="004A6E95" w:rsidP="004A6E95">
      <w:pPr>
        <w:pStyle w:val="BodyText"/>
      </w:pPr>
    </w:p>
    <w:p w:rsidR="00000000" w:rsidRPr="004A6E95" w:rsidP="004A6E95">
      <w:pPr>
        <w:pStyle w:val="AllowPageBreak"/>
      </w:pPr>
    </w:p>
    <w:p w:rsidR="00000000" w:rsidRPr="004A6E95" w:rsidP="004A6E95">
      <w:pPr>
        <w:pStyle w:val="Heading1"/>
      </w:pPr>
      <w:bookmarkStart w:id="2" w:name="O_788468"/>
      <w:bookmarkEnd w:id="2"/>
      <w:r w:rsidRPr="004A6E95">
        <w:t>Application</w:t>
      </w:r>
    </w:p>
    <w:p w:rsidR="00000000" w:rsidRPr="004A6E95" w:rsidP="00D22114">
      <w:pPr>
        <w:pStyle w:val="BodyText"/>
      </w:pPr>
      <w:r w:rsidRPr="004A6E95">
        <w:t>This unit describes the performance outcomes, skills and knowledge required to use Aboriginal and Torres Strait Islander visual arts</w:t>
      </w:r>
      <w:r w:rsidRPr="004A6E95">
        <w:t xml:space="preserve"> industry knowledge to implement effective communication strategies while working in a legal and ethical framework.</w:t>
      </w:r>
    </w:p>
    <w:p w:rsidR="00000000" w:rsidRPr="004A6E95" w:rsidP="00D22114">
      <w:pPr>
        <w:pStyle w:val="BodyText"/>
      </w:pPr>
      <w:r w:rsidRPr="004A6E95">
        <w:t>It applies to individuals who may be working autonomously, or with others, in the Aboriginal and Torres Strait Islander visual arts industr</w:t>
      </w:r>
      <w:r w:rsidRPr="004A6E95">
        <w:t>y. Individuals could be working in urban, regional, rural or remote settings. The work environment could involve interactions with artists and their communities in contexts such as cultural/arts centres and cooperatives, commercial and public galleries, mu</w:t>
      </w:r>
      <w:r w:rsidRPr="004A6E95">
        <w:t>seums, retail outlets, community projects, exhibitions, events and festivals.</w:t>
      </w:r>
    </w:p>
    <w:p w:rsidR="00000000" w:rsidRPr="004A6E95" w:rsidP="00D22114">
      <w:pPr>
        <w:pStyle w:val="BodyText"/>
      </w:pPr>
      <w:r w:rsidRPr="004A6E95">
        <w:t>This unit reflects the diversity of Aboriginal and Torres Strait Islander cultures and visual arts practices. It emphasises the importance of Aboriginal and Torres Strait Island</w:t>
      </w:r>
      <w:r w:rsidRPr="004A6E95">
        <w:t xml:space="preserve">er peoples controlling their own cultural heritage and identity. </w:t>
      </w:r>
    </w:p>
    <w:p w:rsidR="00000000" w:rsidRPr="004A6E95" w:rsidP="00D22114">
      <w:pPr>
        <w:pStyle w:val="BodyText"/>
      </w:pPr>
      <w:r w:rsidRPr="004A6E95">
        <w:t>No licensing, legislative or certification requirements apply to this unit at the time of publication.</w:t>
      </w:r>
    </w:p>
    <w:p w:rsidR="00000000" w:rsidRPr="004A6E95" w:rsidP="004A6E95">
      <w:pPr>
        <w:pStyle w:val="Heading1"/>
      </w:pPr>
      <w:bookmarkStart w:id="3" w:name="O_788471"/>
      <w:bookmarkEnd w:id="3"/>
      <w:r w:rsidRPr="004A6E95">
        <w:t>Unit Sector</w:t>
      </w:r>
    </w:p>
    <w:p w:rsidR="00000000" w:rsidRPr="004A6E95" w:rsidP="00D22114">
      <w:pPr>
        <w:pStyle w:val="BodyText"/>
      </w:pPr>
      <w:r w:rsidRPr="004A6E95">
        <w:t>Aboriginal and Torres Strait Islander visual arts</w:t>
      </w:r>
    </w:p>
    <w:p w:rsidR="00000000" w:rsidRPr="004A6E95" w:rsidP="004A6E95">
      <w:pPr>
        <w:pStyle w:val="Heading1"/>
      </w:pPr>
      <w:bookmarkStart w:id="4" w:name="O_788472"/>
      <w:bookmarkEnd w:id="4"/>
      <w:r w:rsidRPr="004A6E9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A6E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95" w:rsidP="004A6E95">
            <w:pPr>
              <w:pStyle w:val="BodyText"/>
            </w:pPr>
            <w:r w:rsidRPr="004A6E9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rPr>
                <w:rStyle w:val="SpecialBold"/>
              </w:rPr>
              <w:t>PERFORMANCE CRITERIA</w:t>
            </w:r>
          </w:p>
        </w:tc>
      </w:tr>
      <w:tr w:rsidTr="004A6E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95" w:rsidP="004A6E95">
            <w:pPr>
              <w:pStyle w:val="BodyText"/>
            </w:pPr>
            <w:r w:rsidRPr="004A6E95">
              <w:rPr>
                <w:rStyle w:val="Emphasis"/>
              </w:rPr>
              <w:t xml:space="preserve">Elements describe the </w:t>
            </w:r>
            <w:r w:rsidRPr="004A6E95">
              <w:rPr>
                <w:rStyle w:val="Emphasis"/>
              </w:rPr>
              <w:t>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rPr>
                <w:rStyle w:val="Emphasis"/>
              </w:rPr>
              <w:t xml:space="preserve">Performance criteria describe the performance needed to </w:t>
            </w:r>
            <w:r w:rsidRPr="004A6E95">
              <w:rPr>
                <w:rStyle w:val="Emphasis"/>
              </w:rPr>
              <w:t>demonstrate achievement of the element.</w:t>
            </w:r>
          </w:p>
        </w:tc>
      </w:tr>
      <w:tr w:rsidTr="004A6E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1. Extend knowledge of the Aboriginal</w:t>
            </w:r>
            <w:r w:rsidRPr="004A6E95">
              <w:t xml:space="preserve"> and Torres Strait Islander visual arts industry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95" w:rsidP="004A6E95">
            <w:pPr>
              <w:pStyle w:val="BodyText"/>
            </w:pPr>
            <w:r w:rsidRPr="004A6E95">
              <w:t>1.1 Analyse current industry trends using appropriate sources of information</w:t>
            </w:r>
          </w:p>
          <w:p w:rsidR="00000000" w:rsidRPr="004A6E95" w:rsidP="004A6E95">
            <w:pPr>
              <w:pStyle w:val="BodyText"/>
            </w:pPr>
            <w:r w:rsidRPr="004A6E95">
              <w:t>1.2 Research national and international indigenous visual art movements using appropriate sources of information</w:t>
            </w:r>
          </w:p>
          <w:p w:rsidR="00000000" w:rsidRPr="004A6E95" w:rsidP="004A6E95">
            <w:pPr>
              <w:pStyle w:val="BodyText"/>
            </w:pPr>
            <w:r w:rsidRPr="004A6E95">
              <w:t>1.3 Identify fund</w:t>
            </w:r>
            <w:r w:rsidRPr="004A6E95">
              <w:t>ing opportunities for Aboriginal and/or Torres Strait Islander visual arts projects relevant to own work</w:t>
            </w:r>
          </w:p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1.4 Use networking opportunities to update and expand knowledge of current issues relevant to the industry</w:t>
            </w:r>
          </w:p>
        </w:tc>
      </w:tr>
      <w:tr w:rsidTr="004A6E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2. Communicate effectively with key stakeholders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95" w:rsidP="004A6E95">
            <w:pPr>
              <w:pStyle w:val="BodyText"/>
            </w:pPr>
            <w:r w:rsidRPr="004A6E95">
              <w:t>2.1 Use key industry terms appropriately in communications</w:t>
            </w:r>
          </w:p>
          <w:p w:rsidR="00000000" w:rsidRPr="004A6E95" w:rsidP="004A6E95">
            <w:pPr>
              <w:pStyle w:val="BodyText"/>
            </w:pPr>
            <w:r w:rsidRPr="004A6E95">
              <w:t>2.2 Select effective strategies for ethical and respectful cross-cultural transactions</w:t>
            </w:r>
          </w:p>
          <w:p w:rsidR="00000000" w:rsidRPr="004A6E95" w:rsidP="004A6E95">
            <w:pPr>
              <w:pStyle w:val="BodyText"/>
            </w:pPr>
            <w:r w:rsidRPr="004A6E95">
              <w:t>2.3 Communicate basic copyright and intellectual property rig</w:t>
            </w:r>
            <w:r w:rsidRPr="004A6E95">
              <w:t>hts information to others</w:t>
            </w:r>
          </w:p>
          <w:p w:rsidR="00000000" w:rsidRPr="004A6E95" w:rsidP="004A6E95">
            <w:pPr>
              <w:pStyle w:val="BodyText"/>
            </w:pPr>
            <w:r w:rsidRPr="004A6E95">
              <w:t>2.4 Identify and manage issues that may cause conflict</w:t>
            </w:r>
          </w:p>
          <w:p w:rsidR="00000000" w:rsidRPr="004A6E95" w:rsidP="004A6E95">
            <w:pPr>
              <w:pStyle w:val="BodyText"/>
            </w:pPr>
            <w:r w:rsidRPr="004A6E95">
              <w:t>2.5 Seek assistance from language interpreters and cultural brokers as required</w:t>
            </w:r>
          </w:p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2.6 Consult with artists, their families and/or communities about art dealings, exhibitions and</w:t>
            </w:r>
            <w:r w:rsidRPr="004A6E95">
              <w:t xml:space="preserve"> events</w:t>
            </w:r>
          </w:p>
        </w:tc>
      </w:tr>
      <w:tr w:rsidTr="004A6E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3. Work in a legal and ethical framework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95" w:rsidP="004A6E95">
            <w:pPr>
              <w:pStyle w:val="BodyText"/>
            </w:pPr>
            <w:r w:rsidRPr="004A6E95">
              <w:t>3.1. Integrate knowledge of and respect for cultural protocols into planning and implementing tasks</w:t>
            </w:r>
          </w:p>
          <w:p w:rsidR="00000000" w:rsidRPr="004A6E95" w:rsidP="004A6E95">
            <w:pPr>
              <w:pStyle w:val="BodyText"/>
            </w:pPr>
            <w:r w:rsidRPr="004A6E95">
              <w:t>3.2 Apply work practices that meet legal and ethical requirements</w:t>
            </w:r>
          </w:p>
          <w:p w:rsidR="00000000" w:rsidRPr="004A6E95" w:rsidP="004A6E95">
            <w:pPr>
              <w:pStyle w:val="BodyText"/>
            </w:pPr>
            <w:r w:rsidRPr="004A6E95">
              <w:t>3.3 Ensure own work practices contribute</w:t>
            </w:r>
            <w:r w:rsidRPr="004A6E95">
              <w:t xml:space="preserve"> to maintaining and protecting culture</w:t>
            </w:r>
          </w:p>
        </w:tc>
      </w:tr>
    </w:tbl>
    <w:p w:rsidR="00000000" w:rsidRPr="004A6E95" w:rsidP="004A6E95">
      <w:pPr>
        <w:pStyle w:val="BodyText"/>
      </w:pPr>
    </w:p>
    <w:p w:rsidR="00000000" w:rsidRPr="004A6E95" w:rsidP="004A6E95">
      <w:pPr>
        <w:pStyle w:val="AllowPageBreak"/>
      </w:pPr>
    </w:p>
    <w:p w:rsidR="00000000" w:rsidRPr="004A6E95" w:rsidP="004A6E95">
      <w:pPr>
        <w:pStyle w:val="Heading1"/>
      </w:pPr>
      <w:bookmarkStart w:id="5" w:name="O_788473"/>
      <w:bookmarkEnd w:id="5"/>
      <w:r w:rsidRPr="004A6E95">
        <w:t>Foundation Skills</w:t>
      </w:r>
    </w:p>
    <w:p w:rsidR="00000000" w:rsidRPr="00D22114" w:rsidP="00D22114">
      <w:pPr>
        <w:pStyle w:val="BodyText"/>
        <w:rPr>
          <w:i/>
        </w:rPr>
      </w:pPr>
      <w:r w:rsidRPr="00D2211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A6E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95" w:rsidP="004A6E95">
            <w:pPr>
              <w:pStyle w:val="BodyText"/>
            </w:pPr>
            <w:r w:rsidRPr="004A6E9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95" w:rsidP="004A6E95">
            <w:pPr>
              <w:pStyle w:val="BodyText"/>
            </w:pPr>
            <w:r w:rsidRPr="004A6E95">
              <w:rPr>
                <w:rStyle w:val="SpecialBold"/>
              </w:rPr>
              <w:t>Performance</w:t>
            </w:r>
          </w:p>
          <w:p w:rsidR="00000000" w:rsidRPr="004A6E95" w:rsidP="004A6E95">
            <w:pPr>
              <w:pStyle w:val="BodyText"/>
            </w:pPr>
            <w:r w:rsidRPr="004A6E95">
              <w:rPr>
                <w:rStyle w:val="SpecialBold"/>
              </w:rPr>
              <w:t>Cr</w:t>
            </w:r>
            <w:r w:rsidRPr="004A6E95">
              <w:rPr>
                <w:rStyle w:val="SpecialBold"/>
              </w:rPr>
              <w:t>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rPr>
                <w:rStyle w:val="SpecialBold"/>
              </w:rPr>
              <w:t>Description</w:t>
            </w:r>
          </w:p>
        </w:tc>
      </w:tr>
      <w:tr w:rsidTr="004A6E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1.1, 1.2, 1.4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95" w:rsidP="004A6E95">
            <w:pPr>
              <w:pStyle w:val="ListBullet"/>
            </w:pPr>
            <w:r w:rsidRPr="004A6E95">
              <w:t>Researches and analyses relevant information</w:t>
            </w:r>
          </w:p>
          <w:p w:rsidR="00000000" w:rsidP="004A6E95">
            <w:pPr>
              <w:pStyle w:val="ListBullet"/>
              <w:rPr>
                <w:lang w:val="en-NZ"/>
              </w:rPr>
            </w:pPr>
            <w:r w:rsidRPr="004A6E95">
              <w:t>Keeps knowledge of industry trends and issues up-to-date using differing approaches to learning</w:t>
            </w:r>
          </w:p>
        </w:tc>
      </w:tr>
      <w:tr w:rsidTr="004A6E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2.1, 2.2, 2.3, 2.5, 2.6, 3.1, 3.2, 3.3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95" w:rsidP="004A6E95">
            <w:pPr>
              <w:pStyle w:val="ListBullet"/>
            </w:pPr>
            <w:r w:rsidRPr="004A6E95">
              <w:t>Seeks the ideas and opinions of others in a range of contexts and obtains information by listening and questioning</w:t>
            </w:r>
          </w:p>
          <w:p w:rsidR="00000000" w:rsidP="004A6E95">
            <w:pPr>
              <w:pStyle w:val="ListBullet"/>
              <w:rPr>
                <w:lang w:val="en-NZ"/>
              </w:rPr>
            </w:pPr>
            <w:r w:rsidRPr="004A6E95">
              <w:t>Participates in a verbal exchange using detailed and clear language that shows depth of understanding of the industry</w:t>
            </w:r>
          </w:p>
        </w:tc>
      </w:tr>
      <w:tr w:rsidTr="004A6E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1.1, 1.2, 1.3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ListBullet"/>
              <w:rPr>
                <w:lang w:val="en-NZ"/>
              </w:rPr>
            </w:pPr>
            <w:r w:rsidRPr="004A6E95">
              <w:t>Interprets and analyses textual information about the industry from appropriate sources</w:t>
            </w:r>
          </w:p>
        </w:tc>
      </w:tr>
      <w:tr w:rsidTr="004A6E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2.1, 2.2, 2.3, 3.1, 3.2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ListBullet"/>
              <w:rPr>
                <w:lang w:val="en-NZ"/>
              </w:rPr>
            </w:pPr>
            <w:r w:rsidRPr="004A6E95">
              <w:t>Records complex ideas and information related to own work strategies and practices in a way that is suitable for audience and purpose</w:t>
            </w:r>
          </w:p>
        </w:tc>
      </w:tr>
      <w:tr w:rsidTr="004A6E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1.1, 1.2, 1.3, 1.4, 2.2, 2.3, 2.5, 3.1, 3.2, 3.3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95" w:rsidP="004A6E95">
            <w:pPr>
              <w:pStyle w:val="ListBullet"/>
            </w:pPr>
            <w:r w:rsidRPr="004A6E95">
              <w:t>Understands how own role meshes with others and contributes to collective outcomes</w:t>
            </w:r>
          </w:p>
          <w:p w:rsidR="00000000" w:rsidRPr="004A6E95" w:rsidP="004A6E95">
            <w:pPr>
              <w:pStyle w:val="ListBullet"/>
            </w:pPr>
            <w:r w:rsidRPr="004A6E95">
              <w:t>Develops a range of industry-related knowledge and identifies transferable principles and conc</w:t>
            </w:r>
            <w:r w:rsidRPr="004A6E95">
              <w:t>epts</w:t>
            </w:r>
          </w:p>
          <w:p w:rsidR="00000000" w:rsidP="004A6E95">
            <w:pPr>
              <w:pStyle w:val="ListBullet"/>
              <w:rPr>
                <w:lang w:val="en-NZ"/>
              </w:rPr>
            </w:pPr>
            <w:r w:rsidRPr="004A6E95">
              <w:t>Understands own legal rights and responsibilities and recognises and responds to cultural protocols</w:t>
            </w:r>
          </w:p>
        </w:tc>
      </w:tr>
      <w:tr w:rsidTr="004A6E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1.4, 2.1, 2.2, 2.3, 2.4, 2.5, 2.6, 3.1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95" w:rsidP="004A6E95">
            <w:pPr>
              <w:pStyle w:val="ListBullet"/>
            </w:pPr>
            <w:r w:rsidRPr="004A6E95">
              <w:t>Recognises and applies communication protocols in a range of formal and informal work con</w:t>
            </w:r>
            <w:r w:rsidRPr="004A6E95">
              <w:t xml:space="preserve">texts </w:t>
            </w:r>
          </w:p>
          <w:p w:rsidR="00000000" w:rsidRPr="004A6E95" w:rsidP="004A6E95">
            <w:pPr>
              <w:pStyle w:val="ListBullet"/>
            </w:pPr>
            <w:r w:rsidRPr="004A6E95">
              <w:t>Accurately identifies the requirements of communication exchanges and begins to recognise how personal, social and cultural factors may influence people’s understanding of any communication</w:t>
            </w:r>
          </w:p>
          <w:p w:rsidR="00000000" w:rsidRPr="004A6E95" w:rsidP="004A6E95">
            <w:pPr>
              <w:pStyle w:val="ListBullet"/>
            </w:pPr>
            <w:r w:rsidRPr="004A6E95">
              <w:t>Recognises and values individual differences and connects a</w:t>
            </w:r>
            <w:r w:rsidRPr="004A6E95">
              <w:t>nd collaborates to achieve joint outcomes</w:t>
            </w:r>
          </w:p>
          <w:p w:rsidR="00000000" w:rsidRPr="004A6E95" w:rsidP="004A6E95">
            <w:pPr>
              <w:pStyle w:val="ListBullet"/>
            </w:pPr>
            <w:r w:rsidRPr="004A6E95">
              <w:t>Modifies personal communication style to show respect for the values, beliefs and cultural expectations of others</w:t>
            </w:r>
          </w:p>
          <w:p w:rsidR="00000000" w:rsidP="004A6E95">
            <w:pPr>
              <w:pStyle w:val="ListBullet"/>
              <w:rPr>
                <w:lang w:val="en-NZ"/>
              </w:rPr>
            </w:pPr>
            <w:r w:rsidRPr="004A6E95">
              <w:t>Identifies key triggers that may initiate or escalate conflict and uses a range of strategies to moderate responses</w:t>
            </w:r>
          </w:p>
        </w:tc>
      </w:tr>
      <w:tr w:rsidTr="004A6E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2.2, 2.5, 2.6, 3.1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95" w:rsidP="004A6E95">
            <w:pPr>
              <w:pStyle w:val="ListBullet"/>
            </w:pPr>
            <w:r w:rsidRPr="004A6E95">
              <w:t>Plans and implements strategies that recognise the importance of other stakeholders throughout the pr</w:t>
            </w:r>
            <w:r w:rsidRPr="004A6E95">
              <w:t>ocess</w:t>
            </w:r>
          </w:p>
          <w:p w:rsidR="00000000" w:rsidRPr="004A6E95" w:rsidP="004A6E95">
            <w:pPr>
              <w:pStyle w:val="ListBullet"/>
            </w:pPr>
            <w:r w:rsidRPr="004A6E95">
              <w:t>Seeks assistance before implementing a solution</w:t>
            </w:r>
          </w:p>
          <w:p w:rsidR="00000000" w:rsidRPr="004A6E95" w:rsidP="004A6E95">
            <w:pPr>
              <w:pStyle w:val="ListBullet"/>
            </w:pPr>
            <w:r w:rsidRPr="004A6E95">
              <w:t>Uses consultative processes in decision making</w:t>
            </w:r>
          </w:p>
          <w:p w:rsidR="00000000" w:rsidRPr="004A6E95" w:rsidP="004A6E95">
            <w:pPr>
              <w:pStyle w:val="ListBullet"/>
            </w:pPr>
            <w:r w:rsidRPr="004A6E95">
              <w:t>Uses planning and implementation processes that show an increasingly intuitive understanding of cultural protocols</w:t>
            </w:r>
          </w:p>
        </w:tc>
      </w:tr>
    </w:tbl>
    <w:p w:rsidR="00000000" w:rsidRPr="004A6E95" w:rsidP="004A6E95">
      <w:pPr>
        <w:pStyle w:val="BodyText"/>
      </w:pPr>
    </w:p>
    <w:p w:rsidR="00000000" w:rsidRPr="004A6E95" w:rsidP="004A6E95">
      <w:pPr>
        <w:pStyle w:val="AllowPageBreak"/>
      </w:pPr>
    </w:p>
    <w:p w:rsidR="00000000" w:rsidRPr="004A6E95" w:rsidP="004A6E95">
      <w:pPr>
        <w:pStyle w:val="Heading1"/>
      </w:pPr>
      <w:bookmarkStart w:id="6" w:name="O_788475"/>
      <w:bookmarkEnd w:id="6"/>
      <w:r w:rsidRPr="004A6E95">
        <w:t>Unit Mapping Informat</w:t>
      </w:r>
      <w:r w:rsidRPr="004A6E95">
        <w:t>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A6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95" w:rsidP="004A6E95">
            <w:pPr>
              <w:pStyle w:val="BodyText"/>
            </w:pPr>
            <w:r w:rsidRPr="004A6E95">
              <w:rPr>
                <w:rStyle w:val="SpecialBold"/>
              </w:rPr>
              <w:t xml:space="preserve">Code and title </w:t>
            </w:r>
          </w:p>
          <w:p w:rsidR="00000000" w:rsidRPr="004A6E95" w:rsidP="004A6E95">
            <w:pPr>
              <w:pStyle w:val="BodyText"/>
            </w:pPr>
            <w:r w:rsidRPr="004A6E9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95" w:rsidP="004A6E95">
            <w:pPr>
              <w:pStyle w:val="BodyText"/>
            </w:pPr>
            <w:r w:rsidRPr="004A6E95">
              <w:rPr>
                <w:rStyle w:val="SpecialBold"/>
              </w:rPr>
              <w:t>Code and title</w:t>
            </w:r>
          </w:p>
          <w:p w:rsidR="00000000" w:rsidRPr="004A6E95" w:rsidP="004A6E95">
            <w:pPr>
              <w:pStyle w:val="BodyText"/>
            </w:pPr>
            <w:r w:rsidRPr="004A6E9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95" w:rsidP="004A6E95">
            <w:pPr>
              <w:pStyle w:val="BodyText"/>
            </w:pPr>
            <w:r w:rsidRPr="004A6E9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rPr>
                <w:rStyle w:val="SpecialBold"/>
              </w:rPr>
              <w:t>Equivalence status</w:t>
            </w:r>
          </w:p>
        </w:tc>
      </w:tr>
      <w:tr w:rsidTr="004A6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CUAATS401 Develop and apply knowledge of the Aboriginal and Torres Strait Islander visual arts industry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CUVATS</w:t>
            </w:r>
            <w:r w:rsidRPr="004A6E95">
              <w:t>401 Develop and apply knowledge of the Aboriginal and Torres Strait Islander visual arts industry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95">
            <w:pPr>
              <w:pStyle w:val="BodyText"/>
              <w:rPr>
                <w:lang w:val="en-NZ"/>
              </w:rPr>
            </w:pPr>
            <w:r w:rsidRPr="004A6E95">
              <w:t>Code updated to reflect change of training package name. Minor edits to wording of assessment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95" w:rsidP="004A6E95">
            <w:pPr>
              <w:pStyle w:val="BodyText"/>
            </w:pPr>
            <w:r w:rsidRPr="004A6E95">
              <w:t>Equivalent unit</w:t>
            </w:r>
          </w:p>
        </w:tc>
      </w:tr>
    </w:tbl>
    <w:p w:rsidR="00000000" w:rsidRPr="004A6E95" w:rsidP="004A6E95">
      <w:pPr>
        <w:pStyle w:val="BodyText"/>
      </w:pPr>
    </w:p>
    <w:p w:rsidR="00000000" w:rsidRPr="004A6E95" w:rsidP="004A6E95">
      <w:pPr>
        <w:pStyle w:val="AllowPageBreak"/>
      </w:pPr>
    </w:p>
    <w:p w:rsidR="00000000" w:rsidRPr="004A6E95" w:rsidP="004A6E95">
      <w:pPr>
        <w:pStyle w:val="Heading1"/>
      </w:pPr>
      <w:bookmarkStart w:id="7" w:name="O_788482"/>
      <w:bookmarkEnd w:id="7"/>
      <w:r w:rsidRPr="004A6E95">
        <w:t>Links</w:t>
      </w:r>
    </w:p>
    <w:p w:rsidR="00000000" w:rsidRPr="004A6E95" w:rsidP="00D22114">
      <w:pPr>
        <w:pStyle w:val="BodyText"/>
      </w:pPr>
      <w:r w:rsidRPr="004A6E9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E055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A6E95" w:rsidP="004A6E95"/>
    <w:sectPr w:rsidSect="004A6E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95" w:rsidRPr="00D22114" w:rsidP="00D221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14" w:rsidP="004A6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2114" w:rsidP="004A6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2114" w:rsidP="004A6E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E95" w:rsidRPr="00D22114" w:rsidP="00D221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14" w:rsidRPr="002D2AF8" w:rsidP="004A6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CUAATS401 Develop and apply knowledge of the Aboriginal and Torres Strait Islander visual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22114" w:rsidP="004A6E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644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B64E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E95"/>
  </w:style>
  <w:style w:type="character" w:customStyle="1" w:styleId="Heading1Char">
    <w:name w:val="Heading 1 Char"/>
    <w:basedOn w:val="DefaultParagraphFont"/>
    <w:link w:val="Heading1"/>
    <w:rsid w:val="004A6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E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E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E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6E95"/>
    <w:rPr>
      <w:b/>
      <w:spacing w:val="0"/>
    </w:rPr>
  </w:style>
  <w:style w:type="character" w:styleId="Emphasis">
    <w:name w:val="Emphasis"/>
    <w:basedOn w:val="DefaultParagraphFont"/>
    <w:qFormat/>
    <w:rsid w:val="004A6E95"/>
    <w:rPr>
      <w:i/>
    </w:rPr>
  </w:style>
  <w:style w:type="paragraph" w:customStyle="1" w:styleId="SuperHeading">
    <w:name w:val="SuperHeading"/>
    <w:basedOn w:val="Normal"/>
    <w:rsid w:val="004A6E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6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E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E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E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E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6E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6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E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E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6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E95"/>
  </w:style>
  <w:style w:type="paragraph" w:styleId="TableofFigures">
    <w:name w:val="table of figures"/>
    <w:basedOn w:val="Normal"/>
    <w:next w:val="Normal"/>
    <w:semiHidden/>
    <w:rsid w:val="004A6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E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6E95"/>
    <w:rPr>
      <w:rFonts w:ascii="Wingdings" w:hAnsi="Wingdings"/>
    </w:rPr>
  </w:style>
  <w:style w:type="paragraph" w:customStyle="1" w:styleId="TableHeading">
    <w:name w:val="Table Heading"/>
    <w:basedOn w:val="HeadingBase"/>
    <w:rsid w:val="004A6E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E95"/>
    <w:rPr>
      <w:color w:val="0033CC"/>
      <w:u w:val="none"/>
    </w:rPr>
  </w:style>
  <w:style w:type="paragraph" w:customStyle="1" w:styleId="BodyTextRight">
    <w:name w:val="Body Text Right"/>
    <w:basedOn w:val="BodyText"/>
    <w:rsid w:val="004A6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E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E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E95"/>
    <w:rPr>
      <w:sz w:val="32"/>
    </w:rPr>
  </w:style>
  <w:style w:type="paragraph" w:customStyle="1" w:styleId="HeadingProcedure">
    <w:name w:val="Heading Procedure"/>
    <w:basedOn w:val="HeadingBase"/>
    <w:next w:val="Normal"/>
    <w:rsid w:val="004A6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E95"/>
    <w:pPr>
      <w:spacing w:before="60" w:after="60"/>
    </w:pPr>
  </w:style>
  <w:style w:type="paragraph" w:styleId="ListContinue">
    <w:name w:val="List Continue"/>
    <w:basedOn w:val="List"/>
    <w:rsid w:val="004A6E95"/>
    <w:pPr>
      <w:ind w:firstLine="0"/>
    </w:pPr>
  </w:style>
  <w:style w:type="paragraph" w:customStyle="1" w:styleId="ListNote">
    <w:name w:val="List Note"/>
    <w:basedOn w:val="List"/>
    <w:rsid w:val="004A6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E95"/>
    <w:rPr>
      <w:rFonts w:ascii="Courier New" w:hAnsi="Courier New"/>
    </w:rPr>
  </w:style>
  <w:style w:type="paragraph" w:customStyle="1" w:styleId="NoteBullet">
    <w:name w:val="Note Bullet"/>
    <w:basedOn w:val="Note"/>
    <w:rsid w:val="004A6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E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6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E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E95"/>
    <w:rPr>
      <w:b/>
      <w:smallCaps/>
    </w:rPr>
  </w:style>
  <w:style w:type="paragraph" w:customStyle="1" w:styleId="TableListNumber">
    <w:name w:val="Table List Number"/>
    <w:basedOn w:val="ListNumber"/>
    <w:rsid w:val="004A6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E95"/>
    <w:pPr>
      <w:numPr>
        <w:numId w:val="8"/>
      </w:numPr>
    </w:pPr>
  </w:style>
  <w:style w:type="paragraph" w:customStyle="1" w:styleId="ListAlpha2">
    <w:name w:val="List Alpha 2"/>
    <w:basedOn w:val="List2"/>
    <w:rsid w:val="004A6E95"/>
    <w:pPr>
      <w:numPr>
        <w:numId w:val="7"/>
      </w:numPr>
    </w:pPr>
  </w:style>
  <w:style w:type="paragraph" w:styleId="List2">
    <w:name w:val="List 2"/>
    <w:basedOn w:val="BodyText"/>
    <w:rsid w:val="004A6E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E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E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E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6E95"/>
    <w:pPr>
      <w:numPr>
        <w:numId w:val="3"/>
      </w:numPr>
    </w:pPr>
  </w:style>
  <w:style w:type="paragraph" w:styleId="ListContinue2">
    <w:name w:val="List Continue 2"/>
    <w:basedOn w:val="List2"/>
    <w:rsid w:val="004A6E95"/>
    <w:pPr>
      <w:ind w:firstLine="0"/>
    </w:pPr>
  </w:style>
  <w:style w:type="paragraph" w:styleId="ListContinue3">
    <w:name w:val="List Continue 3"/>
    <w:basedOn w:val="List3"/>
    <w:rsid w:val="004A6E95"/>
    <w:pPr>
      <w:ind w:left="1021" w:firstLine="0"/>
    </w:pPr>
  </w:style>
  <w:style w:type="paragraph" w:styleId="ListContinue4">
    <w:name w:val="List Continue 4"/>
    <w:basedOn w:val="List4"/>
    <w:rsid w:val="004A6E95"/>
    <w:pPr>
      <w:ind w:firstLine="0"/>
    </w:pPr>
  </w:style>
  <w:style w:type="paragraph" w:styleId="ListContinue5">
    <w:name w:val="List Continue 5"/>
    <w:basedOn w:val="List5"/>
    <w:rsid w:val="004A6E95"/>
    <w:pPr>
      <w:ind w:firstLine="0"/>
    </w:pPr>
  </w:style>
  <w:style w:type="paragraph" w:styleId="ListNumber3">
    <w:name w:val="List Number 3"/>
    <w:basedOn w:val="List3"/>
    <w:rsid w:val="004A6E95"/>
    <w:pPr>
      <w:numPr>
        <w:numId w:val="4"/>
      </w:numPr>
    </w:pPr>
  </w:style>
  <w:style w:type="paragraph" w:styleId="ListNumber4">
    <w:name w:val="List Number 4"/>
    <w:basedOn w:val="List4"/>
    <w:rsid w:val="004A6E95"/>
    <w:pPr>
      <w:numPr>
        <w:numId w:val="5"/>
      </w:numPr>
    </w:pPr>
  </w:style>
  <w:style w:type="paragraph" w:styleId="ListNumber5">
    <w:name w:val="List Number 5"/>
    <w:basedOn w:val="List5"/>
    <w:rsid w:val="004A6E95"/>
    <w:pPr>
      <w:numPr>
        <w:numId w:val="6"/>
      </w:numPr>
    </w:pPr>
  </w:style>
  <w:style w:type="paragraph" w:styleId="BlockText">
    <w:name w:val="Block Text"/>
    <w:basedOn w:val="Normal"/>
    <w:rsid w:val="004A6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E95"/>
    <w:rPr>
      <w:sz w:val="16"/>
      <w:vertAlign w:val="superscript"/>
    </w:rPr>
  </w:style>
  <w:style w:type="character" w:customStyle="1" w:styleId="Symbols">
    <w:name w:val="Symbols"/>
    <w:basedOn w:val="DefaultParagraphFont"/>
    <w:rsid w:val="004A6E95"/>
    <w:rPr>
      <w:rFonts w:ascii="Symbol" w:hAnsi="Symbol"/>
    </w:rPr>
  </w:style>
  <w:style w:type="character" w:customStyle="1" w:styleId="MenuOptions">
    <w:name w:val="Menu Options"/>
    <w:basedOn w:val="DefaultParagraphFont"/>
    <w:rsid w:val="004A6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E95"/>
    <w:rPr>
      <w:b/>
    </w:rPr>
  </w:style>
  <w:style w:type="character" w:customStyle="1" w:styleId="Underlined">
    <w:name w:val="Underlined"/>
    <w:basedOn w:val="DefaultParagraphFont"/>
    <w:rsid w:val="004A6E95"/>
    <w:rPr>
      <w:u w:val="single"/>
    </w:rPr>
  </w:style>
  <w:style w:type="paragraph" w:customStyle="1" w:styleId="TableBodyTextRight">
    <w:name w:val="Table Body Text Right"/>
    <w:basedOn w:val="TableBodyText"/>
    <w:rsid w:val="004A6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E95"/>
    <w:rPr>
      <w:sz w:val="18"/>
    </w:rPr>
  </w:style>
  <w:style w:type="paragraph" w:customStyle="1" w:styleId="BodySmallRight">
    <w:name w:val="Body Small Right"/>
    <w:basedOn w:val="BodyTextRight"/>
    <w:rsid w:val="004A6E95"/>
    <w:rPr>
      <w:sz w:val="18"/>
      <w:szCs w:val="18"/>
    </w:rPr>
  </w:style>
  <w:style w:type="paragraph" w:customStyle="1" w:styleId="MarginEdition">
    <w:name w:val="Margin Edition"/>
    <w:basedOn w:val="MarginNote"/>
    <w:rsid w:val="004A6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E95"/>
    <w:rPr>
      <w:sz w:val="2"/>
      <w:szCs w:val="2"/>
    </w:rPr>
  </w:style>
  <w:style w:type="character" w:customStyle="1" w:styleId="Small">
    <w:name w:val="Small"/>
    <w:basedOn w:val="DefaultParagraphFont"/>
    <w:rsid w:val="004A6E95"/>
    <w:rPr>
      <w:sz w:val="16"/>
    </w:rPr>
  </w:style>
  <w:style w:type="paragraph" w:customStyle="1" w:styleId="WideTable">
    <w:name w:val="Wide Table"/>
    <w:basedOn w:val="Normal"/>
    <w:rsid w:val="004A6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E95"/>
  </w:style>
  <w:style w:type="paragraph" w:styleId="Quote">
    <w:name w:val="Quote"/>
    <w:basedOn w:val="Heading1"/>
    <w:link w:val="QuoteChar"/>
    <w:qFormat/>
    <w:rsid w:val="004A6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E95"/>
    <w:pPr>
      <w:pageBreakBefore/>
    </w:pPr>
  </w:style>
  <w:style w:type="paragraph" w:customStyle="1" w:styleId="Border">
    <w:name w:val="Border"/>
    <w:basedOn w:val="Normal"/>
    <w:qFormat/>
    <w:rsid w:val="004A6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E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E95"/>
    <w:rPr>
      <w:u w:val="single"/>
    </w:rPr>
  </w:style>
  <w:style w:type="character" w:customStyle="1" w:styleId="BoldandItalics">
    <w:name w:val="Bold and Italics"/>
    <w:qFormat/>
    <w:rsid w:val="004A6E95"/>
    <w:rPr>
      <w:b/>
      <w:i/>
      <w:u w:val="none"/>
    </w:rPr>
  </w:style>
  <w:style w:type="paragraph" w:styleId="BalloonText">
    <w:name w:val="Balloon Text"/>
    <w:basedOn w:val="Normal"/>
    <w:link w:val="BalloonTextChar"/>
    <w:rsid w:val="004A6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E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E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E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E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E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E95"/>
    <w:pPr>
      <w:spacing w:before="0" w:after="0"/>
    </w:pPr>
  </w:style>
  <w:style w:type="paragraph" w:customStyle="1" w:styleId="BodyTextBold">
    <w:name w:val="Body Text Bold"/>
    <w:basedOn w:val="BodyText"/>
    <w:qFormat/>
    <w:rsid w:val="004A6E95"/>
    <w:rPr>
      <w:b/>
    </w:rPr>
  </w:style>
  <w:style w:type="character" w:styleId="Hyperlink">
    <w:name w:val="Hyperlink"/>
    <w:basedOn w:val="DefaultParagraphFont"/>
    <w:uiPriority w:val="99"/>
    <w:unhideWhenUsed/>
    <w:rsid w:val="00D221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5314</Characters>
  <Application>Microsoft Office Word</Application>
  <DocSecurity>0</DocSecurity>
  <Lines>189</Lines>
  <Paragraphs>102</Paragraphs>
  <ScaleCrop>false</ScaleCrop>
  <Company>Author-it Software Corporation Ltd.</Company>
  <LinksUpToDate>false</LinksUpToDate>
  <CharactersWithSpaces>6063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CUAATS401 Develop and apply knowledge of the Aboriginal and Torres Strait Islander visual arts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2019-02-21T08:33:00Z</dcterms:created>
  <dcterms:modified xsi:type="dcterms:W3CDTF">2019-02-21T08:33:00Z</dcterms:modified>
</cp:coreProperties>
</file>