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18C" w:rsidP="007B61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CUAATS303 Develop and apply knowledge of Aboriginal or Torres Strait Islander cultural arts</w:t>
      </w:r>
      <w:r>
        <w:fldChar w:fldCharType="end"/>
      </w:r>
    </w:p>
    <w:p w:rsidR="007B618C" w:rsidP="007B618C">
      <w:pPr>
        <w:pStyle w:val="Version"/>
        <w:sectPr w:rsidSect="005C7F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FBA" w:rsidP="005C7FBA">
      <w:pPr>
        <w:pStyle w:val="SuperHeading"/>
      </w:pPr>
      <w:r w:rsidRPr="005C7FBA">
        <w:t>Assessment Re</w:t>
      </w:r>
      <w:r w:rsidRPr="005C7FBA">
        <w:t>quirements for CUAATS303 Develop and apply knowledge of Aboriginal or Torres Strait Islander cultural arts</w:t>
      </w:r>
    </w:p>
    <w:p w:rsidR="00000000" w:rsidRPr="005C7FBA" w:rsidP="005C7FBA">
      <w:pPr>
        <w:pStyle w:val="Heading1"/>
      </w:pPr>
      <w:bookmarkStart w:id="1" w:name="O_788439"/>
      <w:bookmarkEnd w:id="1"/>
      <w:r w:rsidRPr="005C7F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C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BA" w:rsidP="005C7FBA">
            <w:pPr>
              <w:pStyle w:val="BodyText"/>
            </w:pPr>
            <w:r w:rsidRPr="005C7F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BA">
            <w:pPr>
              <w:pStyle w:val="BodyText"/>
              <w:rPr>
                <w:lang w:val="en-NZ"/>
              </w:rPr>
            </w:pPr>
            <w:r w:rsidRPr="005C7FBA">
              <w:rPr>
                <w:rStyle w:val="SpecialBold"/>
              </w:rPr>
              <w:t>Comments</w:t>
            </w:r>
          </w:p>
        </w:tc>
      </w:tr>
      <w:tr w:rsidTr="005C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FBA">
            <w:pPr>
              <w:pStyle w:val="BodyText"/>
              <w:rPr>
                <w:lang w:val="en-NZ"/>
              </w:rPr>
            </w:pPr>
            <w:r w:rsidRPr="005C7F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FBA" w:rsidP="005C7FBA">
            <w:pPr>
              <w:pStyle w:val="BodyText"/>
            </w:pPr>
            <w:r w:rsidRPr="005C7FBA">
              <w:t>This version first released with CUA Creative Arts and Culture Training Package version 2.0.</w:t>
            </w:r>
          </w:p>
        </w:tc>
      </w:tr>
    </w:tbl>
    <w:p w:rsidR="00000000" w:rsidRPr="005C7FBA" w:rsidP="005C7FBA">
      <w:pPr>
        <w:pStyle w:val="BodyText"/>
      </w:pPr>
    </w:p>
    <w:p w:rsidR="00000000" w:rsidRPr="005C7FBA" w:rsidP="005C7FBA">
      <w:pPr>
        <w:pStyle w:val="AllowPageBreak"/>
      </w:pPr>
    </w:p>
    <w:p w:rsidR="00000000" w:rsidRPr="005C7FBA" w:rsidP="005C7FBA">
      <w:pPr>
        <w:pStyle w:val="Heading1"/>
      </w:pPr>
      <w:bookmarkStart w:id="2" w:name="O_788440"/>
      <w:bookmarkEnd w:id="2"/>
      <w:r w:rsidRPr="005C7FBA">
        <w:t>Performance Evidence</w:t>
      </w:r>
    </w:p>
    <w:p w:rsidR="00000000" w:rsidRPr="005C7FBA" w:rsidP="007B618C">
      <w:pPr>
        <w:pStyle w:val="BodyText"/>
      </w:pPr>
      <w:r w:rsidRPr="005C7FBA">
        <w:t>Evidence of the ability to:</w:t>
      </w:r>
    </w:p>
    <w:p w:rsidR="00000000" w:rsidRPr="005C7FBA" w:rsidP="005C7FBA">
      <w:pPr>
        <w:pStyle w:val="ListBullet"/>
      </w:pPr>
      <w:r w:rsidRPr="005C7FBA">
        <w:t>identify and gather information on the context and structure of cultural arts within Aborigina</w:t>
      </w:r>
      <w:r w:rsidRPr="005C7FBA">
        <w:t>l or Torres Strait Islander communities relevant to a specific community environment</w:t>
      </w:r>
    </w:p>
    <w:p w:rsidR="00000000" w:rsidRPr="005C7FBA" w:rsidP="005C7FBA">
      <w:pPr>
        <w:pStyle w:val="ListBullet"/>
      </w:pPr>
      <w:r w:rsidRPr="005C7FBA">
        <w:t>observe cultural protocols when accessing and using information from individuals and networks</w:t>
      </w:r>
    </w:p>
    <w:p w:rsidR="00000000" w:rsidRPr="005C7FBA" w:rsidP="005C7FBA">
      <w:pPr>
        <w:pStyle w:val="ListBullet"/>
      </w:pPr>
      <w:r w:rsidRPr="005C7FBA">
        <w:t xml:space="preserve">maintain currency of cultural arts knowledge for use in a work context. </w:t>
      </w:r>
    </w:p>
    <w:p w:rsidR="00000000" w:rsidRPr="005C7FBA" w:rsidP="005C7FBA">
      <w:pPr>
        <w:pStyle w:val="BodyText"/>
      </w:pPr>
    </w:p>
    <w:p w:rsidR="00000000" w:rsidRPr="005C7FBA" w:rsidP="007B618C">
      <w:pPr>
        <w:pStyle w:val="BodyText"/>
      </w:pPr>
      <w:r w:rsidRPr="005C7FBA">
        <w:t>Note: If a specific volume or frequency is not stated, then evidence must be provided at least once.</w:t>
      </w:r>
    </w:p>
    <w:p w:rsidR="00000000" w:rsidRPr="005C7FBA" w:rsidP="005C7FBA">
      <w:pPr>
        <w:pStyle w:val="Heading1"/>
      </w:pPr>
      <w:bookmarkStart w:id="3" w:name="O_788441"/>
      <w:bookmarkEnd w:id="3"/>
      <w:r w:rsidRPr="005C7FBA">
        <w:t>Knowledge Evidence</w:t>
      </w:r>
    </w:p>
    <w:p w:rsidR="00000000" w:rsidRPr="005C7FBA" w:rsidP="007B618C">
      <w:pPr>
        <w:pStyle w:val="BodyText"/>
      </w:pPr>
      <w:r w:rsidRPr="005C7FBA">
        <w:t>To complete the unit requirements safely and effectively, the individual must:</w:t>
      </w:r>
    </w:p>
    <w:p w:rsidR="00000000" w:rsidRPr="005C7FBA" w:rsidP="005C7FBA">
      <w:pPr>
        <w:pStyle w:val="ListBullet"/>
      </w:pPr>
      <w:r w:rsidRPr="005C7FBA">
        <w:t>describe ways in which cultural arts pr</w:t>
      </w:r>
      <w:r w:rsidRPr="005C7FBA">
        <w:t>actice operates within Aboriginal or Torres Strait Islander communities, including various community structures and approaches</w:t>
      </w:r>
    </w:p>
    <w:p w:rsidR="00000000" w:rsidRPr="005C7FBA" w:rsidP="005C7FBA">
      <w:pPr>
        <w:pStyle w:val="ListBullet"/>
      </w:pPr>
      <w:r w:rsidRPr="005C7FBA">
        <w:t>outline the scope of the different types of cultural art practice found within Aboriginal or Torres Strait Islander communities</w:t>
      </w:r>
    </w:p>
    <w:p w:rsidR="00000000" w:rsidRPr="005C7FBA" w:rsidP="005C7FBA">
      <w:pPr>
        <w:pStyle w:val="ListBullet"/>
      </w:pPr>
      <w:r w:rsidRPr="005C7FBA">
        <w:t>c</w:t>
      </w:r>
      <w:r w:rsidRPr="005C7FBA">
        <w:t>larify cultural protocols within Aboriginal or Torres Strait Islander arts practice</w:t>
      </w:r>
    </w:p>
    <w:p w:rsidR="00000000" w:rsidRPr="005C7FBA" w:rsidP="005C7FBA">
      <w:pPr>
        <w:pStyle w:val="ListBullet"/>
      </w:pPr>
      <w:r w:rsidRPr="005C7FBA">
        <w:t>explain the roles of particular individuals, networks or organisations in enhancing Aboriginal or Torres Strait Islander cultural arts practice</w:t>
      </w:r>
    </w:p>
    <w:p w:rsidR="00000000" w:rsidRPr="005C7FBA" w:rsidP="005C7FBA">
      <w:pPr>
        <w:pStyle w:val="ListBullet"/>
      </w:pPr>
      <w:r w:rsidRPr="005C7FBA">
        <w:t>explain the economic importa</w:t>
      </w:r>
      <w:r w:rsidRPr="005C7FBA">
        <w:t>nce of Aboriginal or Torres Strait Islander arts practice to their local communities.</w:t>
      </w:r>
    </w:p>
    <w:p w:rsidR="00000000" w:rsidRPr="005C7FBA" w:rsidP="005C7FBA">
      <w:pPr>
        <w:pStyle w:val="AllowPageBreak"/>
      </w:pPr>
    </w:p>
    <w:p w:rsidR="00000000" w:rsidRPr="005C7FBA" w:rsidP="005C7FBA">
      <w:pPr>
        <w:pStyle w:val="Heading1"/>
      </w:pPr>
      <w:bookmarkStart w:id="4" w:name="O_788442"/>
      <w:bookmarkEnd w:id="4"/>
      <w:r w:rsidRPr="005C7FBA">
        <w:t>Assessment Conditions</w:t>
      </w:r>
    </w:p>
    <w:p w:rsidR="00000000" w:rsidRPr="005C7FBA" w:rsidP="007B618C">
      <w:pPr>
        <w:pStyle w:val="BodyText"/>
      </w:pPr>
      <w:r w:rsidRPr="005C7FBA">
        <w:t>Assessment must be conducted in a safe environment where evidence gathered demonstrates consistent performance of typical activitie</w:t>
      </w:r>
      <w:r w:rsidRPr="005C7FBA">
        <w:t xml:space="preserve">s experienced in Aboriginal and Torres Strait Islander cultural heritage environments. The assessment environment must include: </w:t>
      </w:r>
    </w:p>
    <w:p w:rsidR="00000000" w:rsidRPr="005C7FBA" w:rsidP="005C7FBA">
      <w:pPr>
        <w:pStyle w:val="ListBullet"/>
      </w:pPr>
      <w:r w:rsidRPr="005C7FBA">
        <w:t xml:space="preserve">access to information sources on cultural arts within Aboriginal or Torres Strait Islander communities </w:t>
      </w:r>
    </w:p>
    <w:p w:rsidR="00000000" w:rsidRPr="005C7FBA" w:rsidP="005C7FBA">
      <w:pPr>
        <w:pStyle w:val="ListBullet"/>
      </w:pPr>
      <w:r w:rsidRPr="005C7FBA">
        <w:t>involvement of persons</w:t>
      </w:r>
      <w:r w:rsidRPr="005C7FBA">
        <w:t xml:space="preserve"> approved by Elders of the relevant local community.</w:t>
      </w:r>
    </w:p>
    <w:p w:rsidR="00000000" w:rsidRPr="005C7FBA" w:rsidP="005C7FBA">
      <w:pPr>
        <w:pStyle w:val="BodyText"/>
      </w:pPr>
    </w:p>
    <w:p w:rsidR="00000000" w:rsidRPr="005C7FBA" w:rsidP="007B618C">
      <w:pPr>
        <w:pStyle w:val="BodyText"/>
      </w:pPr>
      <w:r w:rsidRPr="005C7FBA">
        <w:t>Assessors of this unit must satisfy the requirements for assessors in applicable vocational educational and training legislation, frameworks and/or standards.</w:t>
      </w:r>
    </w:p>
    <w:p w:rsidR="00000000" w:rsidRPr="005C7FBA" w:rsidP="005C7FBA">
      <w:pPr>
        <w:pStyle w:val="Heading1"/>
      </w:pPr>
      <w:bookmarkStart w:id="5" w:name="O_788445"/>
      <w:bookmarkEnd w:id="5"/>
      <w:r w:rsidRPr="005C7FBA">
        <w:t>Links</w:t>
      </w:r>
    </w:p>
    <w:p w:rsidR="00000000" w:rsidRPr="005C7FBA" w:rsidP="007B618C">
      <w:pPr>
        <w:pStyle w:val="BodyText"/>
      </w:pPr>
      <w:r w:rsidRPr="005C7FBA">
        <w:t>Companion Volume imp</w:t>
      </w:r>
      <w:r w:rsidRPr="005C7FBA">
        <w:t xml:space="preserve">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421D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C7FBA" w:rsidP="005C7FBA"/>
    <w:sectPr w:rsidSect="005C7F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F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FBA" w:rsidRPr="007B618C" w:rsidP="007B61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F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8C" w:rsidP="005C7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618C" w:rsidP="005C7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618C" w:rsidP="005C7F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F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FBA" w:rsidRPr="007B618C" w:rsidP="007B61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F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8C" w:rsidRPr="002D2AF8" w:rsidP="005C7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CUAATS303 Develop and apply knowledge of Aboriginal or Torres Strait Islander cultural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B618C" w:rsidP="005C7F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14E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D620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F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F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F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F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F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F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F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F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F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F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F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FBA"/>
  </w:style>
  <w:style w:type="character" w:customStyle="1" w:styleId="Heading1Char">
    <w:name w:val="Heading 1 Char"/>
    <w:basedOn w:val="DefaultParagraphFont"/>
    <w:link w:val="Heading1"/>
    <w:rsid w:val="005C7F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F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F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F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FBA"/>
    <w:rPr>
      <w:b/>
      <w:spacing w:val="0"/>
    </w:rPr>
  </w:style>
  <w:style w:type="paragraph" w:customStyle="1" w:styleId="SuperHeading">
    <w:name w:val="SuperHeading"/>
    <w:basedOn w:val="Normal"/>
    <w:rsid w:val="005C7F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F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F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F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F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F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F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F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F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F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F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F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F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F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F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F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F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F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F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F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F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F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F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F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F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F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F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F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F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F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F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FBA"/>
    <w:rPr>
      <w:i/>
    </w:rPr>
  </w:style>
  <w:style w:type="paragraph" w:styleId="Caption">
    <w:name w:val="caption"/>
    <w:basedOn w:val="BodyText"/>
    <w:next w:val="Normal"/>
    <w:qFormat/>
    <w:rsid w:val="005C7F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F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F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FBA"/>
  </w:style>
  <w:style w:type="paragraph" w:styleId="TableofFigures">
    <w:name w:val="table of figures"/>
    <w:basedOn w:val="Normal"/>
    <w:next w:val="Normal"/>
    <w:semiHidden/>
    <w:rsid w:val="005C7F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F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7FBA"/>
    <w:rPr>
      <w:rFonts w:ascii="Wingdings" w:hAnsi="Wingdings"/>
    </w:rPr>
  </w:style>
  <w:style w:type="paragraph" w:customStyle="1" w:styleId="TableHeading">
    <w:name w:val="Table Heading"/>
    <w:basedOn w:val="HeadingBase"/>
    <w:rsid w:val="005C7F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FBA"/>
    <w:rPr>
      <w:color w:val="0033CC"/>
      <w:u w:val="none"/>
    </w:rPr>
  </w:style>
  <w:style w:type="paragraph" w:customStyle="1" w:styleId="BodyTextRight">
    <w:name w:val="Body Text Right"/>
    <w:basedOn w:val="BodyText"/>
    <w:rsid w:val="005C7F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F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F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F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F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F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FBA"/>
    <w:rPr>
      <w:sz w:val="32"/>
    </w:rPr>
  </w:style>
  <w:style w:type="paragraph" w:customStyle="1" w:styleId="HeadingProcedure">
    <w:name w:val="Heading Procedure"/>
    <w:basedOn w:val="HeadingBase"/>
    <w:next w:val="Normal"/>
    <w:rsid w:val="005C7F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FBA"/>
    <w:pPr>
      <w:spacing w:before="60" w:after="60"/>
    </w:pPr>
  </w:style>
  <w:style w:type="paragraph" w:styleId="ListContinue">
    <w:name w:val="List Continue"/>
    <w:basedOn w:val="List"/>
    <w:rsid w:val="005C7FBA"/>
    <w:pPr>
      <w:ind w:firstLine="0"/>
    </w:pPr>
  </w:style>
  <w:style w:type="paragraph" w:customStyle="1" w:styleId="ListNote">
    <w:name w:val="List Note"/>
    <w:basedOn w:val="List"/>
    <w:rsid w:val="005C7F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F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F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FBA"/>
    <w:rPr>
      <w:rFonts w:ascii="Courier New" w:hAnsi="Courier New"/>
    </w:rPr>
  </w:style>
  <w:style w:type="paragraph" w:customStyle="1" w:styleId="NoteBullet">
    <w:name w:val="Note Bullet"/>
    <w:basedOn w:val="Note"/>
    <w:rsid w:val="005C7F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F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F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F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F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7F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F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FBA"/>
    <w:rPr>
      <w:b/>
      <w:smallCaps/>
    </w:rPr>
  </w:style>
  <w:style w:type="paragraph" w:customStyle="1" w:styleId="TableListNumber">
    <w:name w:val="Table List Number"/>
    <w:basedOn w:val="ListNumber"/>
    <w:rsid w:val="005C7F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F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FBA"/>
    <w:pPr>
      <w:numPr>
        <w:numId w:val="8"/>
      </w:numPr>
    </w:pPr>
  </w:style>
  <w:style w:type="paragraph" w:customStyle="1" w:styleId="ListAlpha2">
    <w:name w:val="List Alpha 2"/>
    <w:basedOn w:val="List2"/>
    <w:rsid w:val="005C7FBA"/>
    <w:pPr>
      <w:numPr>
        <w:numId w:val="7"/>
      </w:numPr>
    </w:pPr>
  </w:style>
  <w:style w:type="paragraph" w:styleId="List2">
    <w:name w:val="List 2"/>
    <w:basedOn w:val="BodyText"/>
    <w:rsid w:val="005C7F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F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F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F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F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F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7FBA"/>
    <w:pPr>
      <w:numPr>
        <w:numId w:val="3"/>
      </w:numPr>
    </w:pPr>
  </w:style>
  <w:style w:type="paragraph" w:styleId="ListContinue2">
    <w:name w:val="List Continue 2"/>
    <w:basedOn w:val="List2"/>
    <w:rsid w:val="005C7FBA"/>
    <w:pPr>
      <w:ind w:firstLine="0"/>
    </w:pPr>
  </w:style>
  <w:style w:type="paragraph" w:styleId="ListContinue3">
    <w:name w:val="List Continue 3"/>
    <w:basedOn w:val="List3"/>
    <w:rsid w:val="005C7FBA"/>
    <w:pPr>
      <w:ind w:left="1021" w:firstLine="0"/>
    </w:pPr>
  </w:style>
  <w:style w:type="paragraph" w:styleId="ListContinue4">
    <w:name w:val="List Continue 4"/>
    <w:basedOn w:val="List4"/>
    <w:rsid w:val="005C7FBA"/>
    <w:pPr>
      <w:ind w:firstLine="0"/>
    </w:pPr>
  </w:style>
  <w:style w:type="paragraph" w:styleId="ListContinue5">
    <w:name w:val="List Continue 5"/>
    <w:basedOn w:val="List5"/>
    <w:rsid w:val="005C7FBA"/>
    <w:pPr>
      <w:ind w:firstLine="0"/>
    </w:pPr>
  </w:style>
  <w:style w:type="paragraph" w:styleId="ListNumber3">
    <w:name w:val="List Number 3"/>
    <w:basedOn w:val="List3"/>
    <w:rsid w:val="005C7FBA"/>
    <w:pPr>
      <w:numPr>
        <w:numId w:val="4"/>
      </w:numPr>
    </w:pPr>
  </w:style>
  <w:style w:type="paragraph" w:styleId="ListNumber4">
    <w:name w:val="List Number 4"/>
    <w:basedOn w:val="List4"/>
    <w:rsid w:val="005C7FBA"/>
    <w:pPr>
      <w:numPr>
        <w:numId w:val="5"/>
      </w:numPr>
    </w:pPr>
  </w:style>
  <w:style w:type="paragraph" w:styleId="ListNumber5">
    <w:name w:val="List Number 5"/>
    <w:basedOn w:val="List5"/>
    <w:rsid w:val="005C7FBA"/>
    <w:pPr>
      <w:numPr>
        <w:numId w:val="6"/>
      </w:numPr>
    </w:pPr>
  </w:style>
  <w:style w:type="paragraph" w:styleId="BlockText">
    <w:name w:val="Block Text"/>
    <w:basedOn w:val="Normal"/>
    <w:rsid w:val="005C7F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F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FBA"/>
    <w:rPr>
      <w:sz w:val="16"/>
      <w:vertAlign w:val="superscript"/>
    </w:rPr>
  </w:style>
  <w:style w:type="character" w:customStyle="1" w:styleId="Symbols">
    <w:name w:val="Symbols"/>
    <w:basedOn w:val="DefaultParagraphFont"/>
    <w:rsid w:val="005C7FBA"/>
    <w:rPr>
      <w:rFonts w:ascii="Symbol" w:hAnsi="Symbol"/>
    </w:rPr>
  </w:style>
  <w:style w:type="character" w:customStyle="1" w:styleId="MenuOptions">
    <w:name w:val="Menu Options"/>
    <w:basedOn w:val="DefaultParagraphFont"/>
    <w:rsid w:val="005C7F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FBA"/>
    <w:rPr>
      <w:b/>
    </w:rPr>
  </w:style>
  <w:style w:type="character" w:customStyle="1" w:styleId="Underlined">
    <w:name w:val="Underlined"/>
    <w:basedOn w:val="DefaultParagraphFont"/>
    <w:rsid w:val="005C7FBA"/>
    <w:rPr>
      <w:u w:val="single"/>
    </w:rPr>
  </w:style>
  <w:style w:type="paragraph" w:customStyle="1" w:styleId="TableBodyTextRight">
    <w:name w:val="Table Body Text Right"/>
    <w:basedOn w:val="TableBodyText"/>
    <w:rsid w:val="005C7F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FBA"/>
    <w:rPr>
      <w:sz w:val="18"/>
    </w:rPr>
  </w:style>
  <w:style w:type="paragraph" w:customStyle="1" w:styleId="BodySmallRight">
    <w:name w:val="Body Small Right"/>
    <w:basedOn w:val="BodyTextRight"/>
    <w:rsid w:val="005C7FBA"/>
    <w:rPr>
      <w:sz w:val="18"/>
      <w:szCs w:val="18"/>
    </w:rPr>
  </w:style>
  <w:style w:type="paragraph" w:customStyle="1" w:styleId="MarginEdition">
    <w:name w:val="Margin Edition"/>
    <w:basedOn w:val="MarginNote"/>
    <w:rsid w:val="005C7F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FBA"/>
    <w:rPr>
      <w:sz w:val="2"/>
      <w:szCs w:val="2"/>
    </w:rPr>
  </w:style>
  <w:style w:type="character" w:customStyle="1" w:styleId="Small">
    <w:name w:val="Small"/>
    <w:basedOn w:val="DefaultParagraphFont"/>
    <w:rsid w:val="005C7FBA"/>
    <w:rPr>
      <w:sz w:val="16"/>
    </w:rPr>
  </w:style>
  <w:style w:type="paragraph" w:customStyle="1" w:styleId="WideTable">
    <w:name w:val="Wide Table"/>
    <w:basedOn w:val="Normal"/>
    <w:rsid w:val="005C7F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FBA"/>
  </w:style>
  <w:style w:type="paragraph" w:styleId="Quote">
    <w:name w:val="Quote"/>
    <w:basedOn w:val="Heading1"/>
    <w:link w:val="QuoteChar"/>
    <w:qFormat/>
    <w:rsid w:val="005C7F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F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FBA"/>
    <w:pPr>
      <w:pageBreakBefore/>
    </w:pPr>
  </w:style>
  <w:style w:type="paragraph" w:customStyle="1" w:styleId="Border">
    <w:name w:val="Border"/>
    <w:basedOn w:val="Normal"/>
    <w:qFormat/>
    <w:rsid w:val="005C7F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F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F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F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F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F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F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F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F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FBA"/>
    <w:rPr>
      <w:u w:val="single"/>
    </w:rPr>
  </w:style>
  <w:style w:type="character" w:customStyle="1" w:styleId="BoldandItalics">
    <w:name w:val="Bold and Italics"/>
    <w:qFormat/>
    <w:rsid w:val="005C7FBA"/>
    <w:rPr>
      <w:b/>
      <w:i/>
      <w:u w:val="none"/>
    </w:rPr>
  </w:style>
  <w:style w:type="paragraph" w:styleId="BalloonText">
    <w:name w:val="Balloon Text"/>
    <w:basedOn w:val="Normal"/>
    <w:link w:val="BalloonTextChar"/>
    <w:rsid w:val="005C7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F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F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F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F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F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FBA"/>
    <w:pPr>
      <w:spacing w:before="0" w:after="0"/>
    </w:pPr>
  </w:style>
  <w:style w:type="paragraph" w:customStyle="1" w:styleId="BodyTextBold">
    <w:name w:val="Body Text Bold"/>
    <w:basedOn w:val="BodyText"/>
    <w:qFormat/>
    <w:rsid w:val="005C7FBA"/>
    <w:rPr>
      <w:b/>
    </w:rPr>
  </w:style>
  <w:style w:type="character" w:styleId="Hyperlink">
    <w:name w:val="Hyperlink"/>
    <w:basedOn w:val="DefaultParagraphFont"/>
    <w:uiPriority w:val="99"/>
    <w:unhideWhenUsed/>
    <w:rsid w:val="007B61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2252</Characters>
  <Application>Microsoft Office Word</Application>
  <DocSecurity>0</DocSecurity>
  <Lines>59</Lines>
  <Paragraphs>34</Paragraphs>
  <ScaleCrop>false</ScaleCrop>
  <Company>Author-it Software Corporation Ltd.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CUAATS303 Develop and apply knowledge of Aboriginal or Torres Strait Islander cultural arts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2019-02-21T12:35:00Z</dcterms:created>
  <dcterms:modified xsi:type="dcterms:W3CDTF">2019-02-21T12:35:00Z</dcterms:modified>
</cp:coreProperties>
</file>