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73D" w:rsidP="000D6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CUAAHL504 Deliver and monitor arts and health programs</w:t>
      </w:r>
      <w:r>
        <w:fldChar w:fldCharType="end"/>
      </w:r>
    </w:p>
    <w:p w:rsidR="000D673D" w:rsidP="000D673D">
      <w:pPr>
        <w:pStyle w:val="Version"/>
        <w:sectPr w:rsidSect="00980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C2F" w:rsidP="00980C2F">
      <w:pPr>
        <w:pStyle w:val="SuperHeading"/>
      </w:pPr>
      <w:r w:rsidRPr="00980C2F">
        <w:t>Assessment Requirements for CUAAHL504 Deliver and monitor arts and health programs</w:t>
      </w:r>
    </w:p>
    <w:p w:rsidR="00000000" w:rsidRPr="00980C2F" w:rsidP="00980C2F">
      <w:pPr>
        <w:pStyle w:val="Heading1"/>
      </w:pPr>
      <w:bookmarkStart w:id="1" w:name="O_1161097"/>
      <w:bookmarkEnd w:id="1"/>
      <w:r w:rsidRPr="00980C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80C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2F" w:rsidP="00980C2F">
            <w:pPr>
              <w:pStyle w:val="BodyText"/>
            </w:pPr>
            <w:r w:rsidRPr="00980C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2F">
            <w:pPr>
              <w:pStyle w:val="BodyText"/>
              <w:rPr>
                <w:lang w:val="en-NZ"/>
              </w:rPr>
            </w:pPr>
            <w:r w:rsidRPr="00980C2F">
              <w:rPr>
                <w:rStyle w:val="SpecialBold"/>
              </w:rPr>
              <w:t>Comments</w:t>
            </w:r>
          </w:p>
        </w:tc>
      </w:tr>
      <w:tr w:rsidTr="00980C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2F">
            <w:pPr>
              <w:pStyle w:val="BodyText"/>
              <w:rPr>
                <w:lang w:val="en-NZ"/>
              </w:rPr>
            </w:pPr>
            <w:r w:rsidRPr="00980C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2F" w:rsidP="00980C2F">
            <w:pPr>
              <w:pStyle w:val="BodyText"/>
            </w:pPr>
            <w:r w:rsidRPr="00980C2F">
              <w:t>This version first released with CUA Creative Arts and Culture Training Package Version 5.0.</w:t>
            </w:r>
          </w:p>
        </w:tc>
      </w:tr>
    </w:tbl>
    <w:p w:rsidR="00000000" w:rsidRPr="00980C2F" w:rsidP="00980C2F">
      <w:pPr>
        <w:pStyle w:val="BodyText"/>
      </w:pPr>
    </w:p>
    <w:p w:rsidR="00000000" w:rsidRPr="00980C2F" w:rsidP="00980C2F">
      <w:pPr>
        <w:pStyle w:val="AllowPageBreak"/>
      </w:pPr>
    </w:p>
    <w:p w:rsidR="00000000" w:rsidRPr="00980C2F" w:rsidP="00980C2F">
      <w:pPr>
        <w:pStyle w:val="Heading1"/>
      </w:pPr>
      <w:bookmarkStart w:id="2" w:name="O_1161100"/>
      <w:bookmarkEnd w:id="2"/>
      <w:r w:rsidRPr="00980C2F">
        <w:t>Performance Evidence</w:t>
      </w:r>
    </w:p>
    <w:p w:rsidR="00000000" w:rsidRPr="00980C2F" w:rsidP="000D673D">
      <w:pPr>
        <w:pStyle w:val="BodyText"/>
      </w:pPr>
      <w:r w:rsidRPr="00980C2F">
        <w:t>The candidate must demonstrate the ability to complete the tasks outlined in the elements, performance criteria and foundation skills of this unit, including evidence of the ability to:</w:t>
      </w:r>
    </w:p>
    <w:p w:rsidR="00000000" w:rsidRPr="00980C2F" w:rsidP="00980C2F">
      <w:pPr>
        <w:pStyle w:val="ListBullet"/>
      </w:pPr>
      <w:r w:rsidRPr="00980C2F">
        <w:t>deliver and monitor arts and health pro</w:t>
      </w:r>
      <w:r w:rsidRPr="00980C2F">
        <w:t>grams to at least two different participant groups, at least one group with basic needs and at least one with complex needs.</w:t>
      </w:r>
    </w:p>
    <w:p w:rsidR="00000000" w:rsidRPr="00980C2F" w:rsidP="00980C2F">
      <w:pPr>
        <w:pStyle w:val="AllowPageBreak"/>
      </w:pPr>
    </w:p>
    <w:p w:rsidR="00000000" w:rsidRPr="00980C2F" w:rsidP="00980C2F">
      <w:pPr>
        <w:pStyle w:val="Heading1"/>
      </w:pPr>
      <w:bookmarkStart w:id="3" w:name="O_1161099"/>
      <w:bookmarkEnd w:id="3"/>
      <w:r w:rsidRPr="00980C2F">
        <w:t>Knowledge Evidence</w:t>
      </w:r>
    </w:p>
    <w:p w:rsidR="00000000" w:rsidRPr="00980C2F" w:rsidP="000D673D">
      <w:pPr>
        <w:pStyle w:val="BodyText"/>
      </w:pPr>
      <w:r w:rsidRPr="00980C2F">
        <w:t>The candidate must be able to demonstrate knowledge to complete the tasks outlined in the ele</w:t>
      </w:r>
      <w:r w:rsidRPr="00980C2F">
        <w:t>ments, performance criteria and foundation skills of this unit, including knowledge of:</w:t>
      </w:r>
    </w:p>
    <w:p w:rsidR="00000000" w:rsidRPr="00980C2F" w:rsidP="00980C2F">
      <w:pPr>
        <w:pStyle w:val="ListBullet"/>
      </w:pPr>
      <w:r w:rsidRPr="00980C2F">
        <w:t>organisational and legislative requirements and codes of practice relating to own role in the arts and health industry, including:</w:t>
      </w:r>
    </w:p>
    <w:p w:rsidR="00000000" w:rsidRPr="00980C2F" w:rsidP="00980C2F">
      <w:pPr>
        <w:pStyle w:val="ListBullet2"/>
      </w:pPr>
      <w:r w:rsidRPr="00980C2F">
        <w:t>workplace health and safety</w:t>
      </w:r>
    </w:p>
    <w:p w:rsidR="00000000" w:rsidRPr="00980C2F" w:rsidP="00980C2F">
      <w:pPr>
        <w:pStyle w:val="ListBullet2"/>
      </w:pPr>
      <w:r w:rsidRPr="00980C2F">
        <w:t>facilitator to participant ratio requirements</w:t>
      </w:r>
    </w:p>
    <w:p w:rsidR="00000000" w:rsidRPr="00980C2F" w:rsidP="00980C2F">
      <w:pPr>
        <w:pStyle w:val="ListBullet2"/>
      </w:pPr>
      <w:r w:rsidRPr="00980C2F">
        <w:t>privacy and confidentiality</w:t>
      </w:r>
    </w:p>
    <w:p w:rsidR="00000000" w:rsidRPr="00980C2F" w:rsidP="00980C2F">
      <w:pPr>
        <w:pStyle w:val="ListBullet2"/>
      </w:pPr>
      <w:r w:rsidRPr="00980C2F">
        <w:t>equal opportunity and discrimination</w:t>
      </w:r>
    </w:p>
    <w:p w:rsidR="00000000" w:rsidRPr="00980C2F" w:rsidP="00980C2F">
      <w:pPr>
        <w:pStyle w:val="ListBullet"/>
      </w:pPr>
      <w:r w:rsidRPr="00980C2F">
        <w:t>organisational policies and procedures relating to own role in the arts and health industry, including those relating to:</w:t>
      </w:r>
    </w:p>
    <w:p w:rsidR="00000000" w:rsidRPr="00980C2F" w:rsidP="00980C2F">
      <w:pPr>
        <w:pStyle w:val="ListBullet2"/>
      </w:pPr>
      <w:r w:rsidRPr="00980C2F">
        <w:t>sourcing and preparin</w:t>
      </w:r>
      <w:r w:rsidRPr="00980C2F">
        <w:t>g program facilities and equipment</w:t>
      </w:r>
    </w:p>
    <w:p w:rsidR="00000000" w:rsidRPr="00980C2F" w:rsidP="00980C2F">
      <w:pPr>
        <w:pStyle w:val="ListBullet2"/>
      </w:pPr>
      <w:r w:rsidRPr="00980C2F">
        <w:t xml:space="preserve">identifying participant needs and abilities </w:t>
      </w:r>
    </w:p>
    <w:p w:rsidR="00000000" w:rsidRPr="00980C2F" w:rsidP="00980C2F">
      <w:pPr>
        <w:pStyle w:val="ListBullet2"/>
      </w:pPr>
      <w:r w:rsidRPr="00980C2F">
        <w:t>obtaining participant consent</w:t>
      </w:r>
    </w:p>
    <w:p w:rsidR="00000000" w:rsidRPr="00980C2F" w:rsidP="00980C2F">
      <w:pPr>
        <w:pStyle w:val="ListBullet2"/>
      </w:pPr>
      <w:r w:rsidRPr="00980C2F">
        <w:t>facilitating the delivery of an arts and health program</w:t>
      </w:r>
    </w:p>
    <w:p w:rsidR="00000000" w:rsidRPr="00980C2F" w:rsidP="00980C2F">
      <w:pPr>
        <w:pStyle w:val="ListBullet2"/>
      </w:pPr>
      <w:r w:rsidRPr="00980C2F">
        <w:t>monitoring effectiveness of program delivery</w:t>
      </w:r>
    </w:p>
    <w:p w:rsidR="00000000" w:rsidRPr="00980C2F" w:rsidP="00980C2F">
      <w:pPr>
        <w:pStyle w:val="ListBullet2"/>
      </w:pPr>
      <w:r w:rsidRPr="00980C2F">
        <w:t>recording and reporting program changes</w:t>
      </w:r>
    </w:p>
    <w:p w:rsidR="00000000" w:rsidRPr="00980C2F" w:rsidP="00980C2F">
      <w:pPr>
        <w:pStyle w:val="ListBullet"/>
      </w:pPr>
      <w:r w:rsidRPr="00980C2F">
        <w:t>effe</w:t>
      </w:r>
      <w:r w:rsidRPr="00980C2F">
        <w:t>ctive structures for arts and health programs</w:t>
      </w:r>
    </w:p>
    <w:p w:rsidR="00000000" w:rsidRPr="00980C2F" w:rsidP="00980C2F">
      <w:pPr>
        <w:pStyle w:val="ListBullet"/>
      </w:pPr>
      <w:r w:rsidRPr="00980C2F">
        <w:t>nature and features of arts and health program components, including:</w:t>
      </w:r>
    </w:p>
    <w:p w:rsidR="00000000" w:rsidRPr="00980C2F" w:rsidP="00980C2F">
      <w:pPr>
        <w:pStyle w:val="ListBullet2"/>
      </w:pPr>
      <w:r w:rsidRPr="00980C2F">
        <w:t>activities and associated timelines</w:t>
      </w:r>
    </w:p>
    <w:p w:rsidR="00000000" w:rsidRPr="00980C2F" w:rsidP="00980C2F">
      <w:pPr>
        <w:pStyle w:val="ListBullet2"/>
      </w:pPr>
      <w:r w:rsidRPr="00980C2F">
        <w:t>services, settings and facilities</w:t>
      </w:r>
    </w:p>
    <w:p w:rsidR="00000000" w:rsidRPr="00980C2F" w:rsidP="00980C2F">
      <w:pPr>
        <w:pStyle w:val="ListBullet2"/>
      </w:pPr>
      <w:r w:rsidRPr="00980C2F">
        <w:t>participant characteristics and related needs</w:t>
      </w:r>
    </w:p>
    <w:p w:rsidR="00000000" w:rsidRPr="00980C2F" w:rsidP="00980C2F">
      <w:pPr>
        <w:pStyle w:val="ListBullet2"/>
      </w:pPr>
      <w:r w:rsidRPr="00980C2F">
        <w:t>self-expression</w:t>
      </w:r>
    </w:p>
    <w:p w:rsidR="00000000" w:rsidRPr="00980C2F" w:rsidP="00980C2F">
      <w:pPr>
        <w:pStyle w:val="ListBullet2"/>
      </w:pPr>
      <w:r w:rsidRPr="00980C2F">
        <w:t>self-determination</w:t>
      </w:r>
    </w:p>
    <w:p w:rsidR="00000000" w:rsidRPr="00980C2F" w:rsidP="00980C2F">
      <w:pPr>
        <w:pStyle w:val="ListBullet2"/>
      </w:pPr>
      <w:r w:rsidRPr="00980C2F">
        <w:t>opportunities for creativity, artistry and experimentation</w:t>
      </w:r>
    </w:p>
    <w:p w:rsidR="00000000" w:rsidRPr="00980C2F" w:rsidP="00980C2F">
      <w:pPr>
        <w:pStyle w:val="ListBullet"/>
      </w:pPr>
      <w:r w:rsidRPr="00980C2F">
        <w:t>delivery methods and techniques that facilitate participant participation in program</w:t>
      </w:r>
    </w:p>
    <w:p w:rsidR="00000000" w:rsidRPr="00980C2F" w:rsidP="00980C2F">
      <w:pPr>
        <w:pStyle w:val="ListBullet"/>
      </w:pPr>
      <w:r w:rsidRPr="00980C2F">
        <w:t>key components of program implementation guidelines</w:t>
      </w:r>
    </w:p>
    <w:p w:rsidR="00000000" w:rsidRPr="00980C2F" w:rsidP="00980C2F">
      <w:pPr>
        <w:pStyle w:val="ListBullet"/>
      </w:pPr>
      <w:r w:rsidRPr="00980C2F">
        <w:t xml:space="preserve">indicators of participant support needs </w:t>
      </w:r>
      <w:r w:rsidRPr="00980C2F">
        <w:t>and related sources of advice and referral.</w:t>
      </w:r>
    </w:p>
    <w:p w:rsidR="00000000" w:rsidRPr="00980C2F" w:rsidP="00980C2F">
      <w:pPr>
        <w:pStyle w:val="AllowPageBreak"/>
      </w:pPr>
    </w:p>
    <w:p w:rsidR="00000000" w:rsidRPr="00980C2F" w:rsidP="00980C2F">
      <w:pPr>
        <w:pStyle w:val="Heading1"/>
      </w:pPr>
      <w:bookmarkStart w:id="4" w:name="O_1161098"/>
      <w:bookmarkEnd w:id="4"/>
      <w:r w:rsidRPr="00980C2F">
        <w:t>Assessment Conditions</w:t>
      </w:r>
    </w:p>
    <w:p w:rsidR="00000000" w:rsidRPr="00980C2F" w:rsidP="000D673D">
      <w:pPr>
        <w:pStyle w:val="BodyText"/>
      </w:pPr>
      <w:r w:rsidRPr="00980C2F">
        <w:t xml:space="preserve">Skills in this unit must be demonstrated in a workplace or simulated environment where the conditions are typical of those in a working environment in this industry. </w:t>
      </w:r>
    </w:p>
    <w:p w:rsidR="00000000" w:rsidRPr="00980C2F" w:rsidP="000D673D">
      <w:pPr>
        <w:pStyle w:val="BodyText"/>
      </w:pPr>
      <w:r w:rsidRPr="00980C2F">
        <w:t>This</w:t>
      </w:r>
      <w:r w:rsidRPr="00980C2F">
        <w:t xml:space="preserve"> includes access to:</w:t>
      </w:r>
    </w:p>
    <w:p w:rsidR="00000000" w:rsidRPr="00980C2F" w:rsidP="00980C2F">
      <w:pPr>
        <w:pStyle w:val="ListBullet"/>
      </w:pPr>
      <w:r w:rsidRPr="00980C2F">
        <w:t>participant cohort for arts and health programs being delivered</w:t>
      </w:r>
    </w:p>
    <w:p w:rsidR="00000000" w:rsidRPr="00980C2F" w:rsidP="00980C2F">
      <w:pPr>
        <w:pStyle w:val="ListBullet"/>
      </w:pPr>
      <w:r w:rsidRPr="00980C2F">
        <w:t>services, settings, facilities and equipment required for arts and health programs described n performance evidence.</w:t>
      </w:r>
    </w:p>
    <w:p w:rsidR="00000000" w:rsidRPr="00980C2F" w:rsidP="00980C2F">
      <w:pPr>
        <w:pStyle w:val="List"/>
      </w:pPr>
    </w:p>
    <w:p w:rsidR="00000000" w:rsidRPr="00980C2F" w:rsidP="000D673D">
      <w:pPr>
        <w:pStyle w:val="BodyText"/>
      </w:pPr>
      <w:r w:rsidRPr="00980C2F">
        <w:t>Assessors of this unit must satisfy the requirements for assessors in applicable vocational education and training legislation, frameworks and/or standards.</w:t>
      </w:r>
    </w:p>
    <w:p w:rsidR="00000000" w:rsidRPr="00980C2F" w:rsidP="00980C2F">
      <w:pPr>
        <w:pStyle w:val="Heading1"/>
      </w:pPr>
      <w:bookmarkStart w:id="5" w:name="O_1161096"/>
      <w:bookmarkEnd w:id="5"/>
      <w:r w:rsidRPr="00980C2F">
        <w:t>Links</w:t>
      </w:r>
    </w:p>
    <w:p w:rsidR="00000000" w:rsidRPr="00980C2F" w:rsidP="000D673D">
      <w:pPr>
        <w:pStyle w:val="BodyText"/>
      </w:pPr>
      <w:r w:rsidRPr="00980C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58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0C2F" w:rsidP="00980C2F"/>
    <w:sectPr w:rsidSect="00980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2F" w:rsidRPr="000D673D" w:rsidP="000D6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3D" w:rsidP="00980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73D" w:rsidP="00980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73D" w:rsidP="00980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C2F" w:rsidRPr="000D673D" w:rsidP="000D6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3D" w:rsidRPr="002D2AF8" w:rsidP="00980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CUAAHL504 Deliver and monitor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D673D" w:rsidP="00980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56E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A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07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C2F"/>
  </w:style>
  <w:style w:type="character" w:customStyle="1" w:styleId="Heading1Char">
    <w:name w:val="Heading 1 Char"/>
    <w:basedOn w:val="DefaultParagraphFont"/>
    <w:link w:val="Heading1"/>
    <w:rsid w:val="00980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C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C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C2F"/>
    <w:rPr>
      <w:b/>
      <w:spacing w:val="0"/>
    </w:rPr>
  </w:style>
  <w:style w:type="paragraph" w:styleId="ListBullet2">
    <w:name w:val="List Bullet 2"/>
    <w:basedOn w:val="List2"/>
    <w:rsid w:val="00980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C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0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C2F"/>
    <w:rPr>
      <w:i/>
    </w:rPr>
  </w:style>
  <w:style w:type="paragraph" w:styleId="Caption">
    <w:name w:val="caption"/>
    <w:basedOn w:val="BodyText"/>
    <w:next w:val="Normal"/>
    <w:qFormat/>
    <w:rsid w:val="00980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C2F"/>
  </w:style>
  <w:style w:type="paragraph" w:styleId="TableofFigures">
    <w:name w:val="table of figures"/>
    <w:basedOn w:val="Normal"/>
    <w:next w:val="Normal"/>
    <w:semiHidden/>
    <w:rsid w:val="00980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C2F"/>
    <w:rPr>
      <w:rFonts w:ascii="Wingdings" w:hAnsi="Wingdings"/>
    </w:rPr>
  </w:style>
  <w:style w:type="paragraph" w:customStyle="1" w:styleId="TableHeading">
    <w:name w:val="Table Heading"/>
    <w:basedOn w:val="HeadingBase"/>
    <w:rsid w:val="00980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C2F"/>
    <w:rPr>
      <w:color w:val="0033CC"/>
      <w:u w:val="none"/>
    </w:rPr>
  </w:style>
  <w:style w:type="paragraph" w:customStyle="1" w:styleId="BodyTextRight">
    <w:name w:val="Body Text Right"/>
    <w:basedOn w:val="BodyText"/>
    <w:rsid w:val="00980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C2F"/>
    <w:rPr>
      <w:sz w:val="32"/>
    </w:rPr>
  </w:style>
  <w:style w:type="paragraph" w:customStyle="1" w:styleId="HeadingProcedure">
    <w:name w:val="Heading Procedure"/>
    <w:basedOn w:val="HeadingBase"/>
    <w:next w:val="Normal"/>
    <w:rsid w:val="00980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C2F"/>
    <w:pPr>
      <w:spacing w:before="60" w:after="60"/>
    </w:pPr>
  </w:style>
  <w:style w:type="paragraph" w:styleId="ListContinue">
    <w:name w:val="List Continue"/>
    <w:basedOn w:val="List"/>
    <w:rsid w:val="00980C2F"/>
    <w:pPr>
      <w:ind w:firstLine="0"/>
    </w:pPr>
  </w:style>
  <w:style w:type="paragraph" w:customStyle="1" w:styleId="ListNote">
    <w:name w:val="List Note"/>
    <w:basedOn w:val="List"/>
    <w:rsid w:val="00980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C2F"/>
    <w:rPr>
      <w:rFonts w:ascii="Courier New" w:hAnsi="Courier New"/>
    </w:rPr>
  </w:style>
  <w:style w:type="paragraph" w:customStyle="1" w:styleId="NoteBullet">
    <w:name w:val="Note Bullet"/>
    <w:basedOn w:val="Note"/>
    <w:rsid w:val="00980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C2F"/>
    <w:rPr>
      <w:b/>
      <w:smallCaps/>
    </w:rPr>
  </w:style>
  <w:style w:type="paragraph" w:customStyle="1" w:styleId="TableListNumber">
    <w:name w:val="Table List Number"/>
    <w:basedOn w:val="ListNumber"/>
    <w:rsid w:val="00980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C2F"/>
    <w:pPr>
      <w:numPr>
        <w:numId w:val="9"/>
      </w:numPr>
    </w:pPr>
  </w:style>
  <w:style w:type="paragraph" w:customStyle="1" w:styleId="ListAlpha2">
    <w:name w:val="List Alpha 2"/>
    <w:basedOn w:val="List2"/>
    <w:rsid w:val="00980C2F"/>
    <w:pPr>
      <w:numPr>
        <w:numId w:val="8"/>
      </w:numPr>
    </w:pPr>
  </w:style>
  <w:style w:type="paragraph" w:styleId="List2">
    <w:name w:val="List 2"/>
    <w:basedOn w:val="BodyText"/>
    <w:rsid w:val="00980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C2F"/>
    <w:pPr>
      <w:numPr>
        <w:numId w:val="4"/>
      </w:numPr>
    </w:pPr>
  </w:style>
  <w:style w:type="paragraph" w:styleId="ListContinue2">
    <w:name w:val="List Continue 2"/>
    <w:basedOn w:val="List2"/>
    <w:rsid w:val="00980C2F"/>
    <w:pPr>
      <w:ind w:firstLine="0"/>
    </w:pPr>
  </w:style>
  <w:style w:type="paragraph" w:styleId="ListContinue3">
    <w:name w:val="List Continue 3"/>
    <w:basedOn w:val="List3"/>
    <w:rsid w:val="00980C2F"/>
    <w:pPr>
      <w:ind w:left="1021" w:firstLine="0"/>
    </w:pPr>
  </w:style>
  <w:style w:type="paragraph" w:styleId="ListContinue4">
    <w:name w:val="List Continue 4"/>
    <w:basedOn w:val="List4"/>
    <w:rsid w:val="00980C2F"/>
    <w:pPr>
      <w:ind w:firstLine="0"/>
    </w:pPr>
  </w:style>
  <w:style w:type="paragraph" w:styleId="ListContinue5">
    <w:name w:val="List Continue 5"/>
    <w:basedOn w:val="List5"/>
    <w:rsid w:val="00980C2F"/>
    <w:pPr>
      <w:ind w:firstLine="0"/>
    </w:pPr>
  </w:style>
  <w:style w:type="paragraph" w:styleId="ListNumber3">
    <w:name w:val="List Number 3"/>
    <w:basedOn w:val="List3"/>
    <w:rsid w:val="00980C2F"/>
    <w:pPr>
      <w:numPr>
        <w:numId w:val="5"/>
      </w:numPr>
    </w:pPr>
  </w:style>
  <w:style w:type="paragraph" w:styleId="ListNumber4">
    <w:name w:val="List Number 4"/>
    <w:basedOn w:val="List4"/>
    <w:rsid w:val="00980C2F"/>
    <w:pPr>
      <w:numPr>
        <w:numId w:val="6"/>
      </w:numPr>
    </w:pPr>
  </w:style>
  <w:style w:type="paragraph" w:styleId="ListNumber5">
    <w:name w:val="List Number 5"/>
    <w:basedOn w:val="List5"/>
    <w:rsid w:val="00980C2F"/>
    <w:pPr>
      <w:numPr>
        <w:numId w:val="7"/>
      </w:numPr>
    </w:pPr>
  </w:style>
  <w:style w:type="paragraph" w:styleId="BlockText">
    <w:name w:val="Block Text"/>
    <w:basedOn w:val="Normal"/>
    <w:rsid w:val="00980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C2F"/>
    <w:rPr>
      <w:sz w:val="16"/>
      <w:vertAlign w:val="superscript"/>
    </w:rPr>
  </w:style>
  <w:style w:type="character" w:customStyle="1" w:styleId="Symbols">
    <w:name w:val="Symbols"/>
    <w:basedOn w:val="DefaultParagraphFont"/>
    <w:rsid w:val="00980C2F"/>
    <w:rPr>
      <w:rFonts w:ascii="Symbol" w:hAnsi="Symbol"/>
    </w:rPr>
  </w:style>
  <w:style w:type="character" w:customStyle="1" w:styleId="MenuOptions">
    <w:name w:val="Menu Options"/>
    <w:basedOn w:val="DefaultParagraphFont"/>
    <w:rsid w:val="00980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C2F"/>
    <w:rPr>
      <w:b/>
    </w:rPr>
  </w:style>
  <w:style w:type="character" w:customStyle="1" w:styleId="Underlined">
    <w:name w:val="Underlined"/>
    <w:basedOn w:val="DefaultParagraphFont"/>
    <w:rsid w:val="00980C2F"/>
    <w:rPr>
      <w:u w:val="single"/>
    </w:rPr>
  </w:style>
  <w:style w:type="paragraph" w:customStyle="1" w:styleId="TableBodyTextRight">
    <w:name w:val="Table Body Text Right"/>
    <w:basedOn w:val="TableBodyText"/>
    <w:rsid w:val="00980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C2F"/>
    <w:rPr>
      <w:sz w:val="18"/>
    </w:rPr>
  </w:style>
  <w:style w:type="paragraph" w:customStyle="1" w:styleId="BodySmallRight">
    <w:name w:val="Body Small Right"/>
    <w:basedOn w:val="BodyTextRight"/>
    <w:rsid w:val="00980C2F"/>
    <w:rPr>
      <w:sz w:val="18"/>
      <w:szCs w:val="18"/>
    </w:rPr>
  </w:style>
  <w:style w:type="paragraph" w:customStyle="1" w:styleId="MarginEdition">
    <w:name w:val="Margin Edition"/>
    <w:basedOn w:val="MarginNote"/>
    <w:rsid w:val="00980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C2F"/>
    <w:rPr>
      <w:sz w:val="2"/>
      <w:szCs w:val="2"/>
    </w:rPr>
  </w:style>
  <w:style w:type="character" w:customStyle="1" w:styleId="Small">
    <w:name w:val="Small"/>
    <w:basedOn w:val="DefaultParagraphFont"/>
    <w:rsid w:val="00980C2F"/>
    <w:rPr>
      <w:sz w:val="16"/>
    </w:rPr>
  </w:style>
  <w:style w:type="paragraph" w:customStyle="1" w:styleId="WideTable">
    <w:name w:val="Wide Table"/>
    <w:basedOn w:val="Normal"/>
    <w:rsid w:val="00980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C2F"/>
  </w:style>
  <w:style w:type="paragraph" w:styleId="Quote">
    <w:name w:val="Quote"/>
    <w:basedOn w:val="Heading1"/>
    <w:link w:val="QuoteChar"/>
    <w:qFormat/>
    <w:rsid w:val="00980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C2F"/>
    <w:pPr>
      <w:pageBreakBefore/>
    </w:pPr>
  </w:style>
  <w:style w:type="paragraph" w:customStyle="1" w:styleId="Border">
    <w:name w:val="Border"/>
    <w:basedOn w:val="Normal"/>
    <w:qFormat/>
    <w:rsid w:val="00980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C2F"/>
    <w:rPr>
      <w:u w:val="single"/>
    </w:rPr>
  </w:style>
  <w:style w:type="character" w:customStyle="1" w:styleId="BoldandItalics">
    <w:name w:val="Bold and Italics"/>
    <w:qFormat/>
    <w:rsid w:val="00980C2F"/>
    <w:rPr>
      <w:b/>
      <w:i/>
      <w:u w:val="none"/>
    </w:rPr>
  </w:style>
  <w:style w:type="paragraph" w:styleId="BalloonText">
    <w:name w:val="Balloon Text"/>
    <w:basedOn w:val="Normal"/>
    <w:link w:val="BalloonTextChar"/>
    <w:rsid w:val="00980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C2F"/>
    <w:pPr>
      <w:spacing w:before="0" w:after="0"/>
    </w:pPr>
  </w:style>
  <w:style w:type="paragraph" w:customStyle="1" w:styleId="BodyTextBold">
    <w:name w:val="Body Text Bold"/>
    <w:basedOn w:val="BodyText"/>
    <w:qFormat/>
    <w:rsid w:val="00980C2F"/>
    <w:rPr>
      <w:b/>
    </w:rPr>
  </w:style>
  <w:style w:type="character" w:styleId="Hyperlink">
    <w:name w:val="Hyperlink"/>
    <w:basedOn w:val="DefaultParagraphFont"/>
    <w:uiPriority w:val="99"/>
    <w:unhideWhenUsed/>
    <w:rsid w:val="000D6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2592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CUAAHL504 Deliver and monitor arts and health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